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60C4" w:rsidRPr="006660C4" w:rsidRDefault="006660C4" w:rsidP="006660C4">
      <w:pPr>
        <w:jc w:val="center"/>
        <w:rPr>
          <w:rFonts w:cs="Arial"/>
          <w:sz w:val="40"/>
        </w:rPr>
      </w:pPr>
      <w:r w:rsidRPr="006660C4">
        <w:rPr>
          <w:rFonts w:cs="Arial" w:hint="eastAsia"/>
          <w:sz w:val="40"/>
        </w:rPr>
        <w:t>入侵检测系统</w:t>
      </w:r>
    </w:p>
    <w:p w:rsidR="006660C4" w:rsidRDefault="006660C4" w:rsidP="006660C4">
      <w:pPr>
        <w:jc w:val="right"/>
        <w:rPr>
          <w:rFonts w:cs="Arial"/>
        </w:rPr>
      </w:pPr>
      <w:r>
        <w:rPr>
          <w:rFonts w:cs="Arial" w:hint="eastAsia"/>
        </w:rPr>
        <w:t>精准攻击</w:t>
      </w:r>
      <w:r>
        <w:rPr>
          <w:rFonts w:cs="Arial"/>
        </w:rPr>
        <w:t>识别，</w:t>
      </w:r>
      <w:r>
        <w:rPr>
          <w:rFonts w:cs="Arial" w:hint="eastAsia"/>
        </w:rPr>
        <w:t>旁路分析审计</w:t>
      </w:r>
    </w:p>
    <w:p w:rsidR="006660C4" w:rsidRPr="006660C4" w:rsidRDefault="006660C4" w:rsidP="006660C4">
      <w:pPr>
        <w:jc w:val="left"/>
        <w:rPr>
          <w:rFonts w:hint="eastAsia"/>
          <w:b/>
        </w:rPr>
      </w:pPr>
      <w:r w:rsidRPr="006660C4">
        <w:rPr>
          <w:rFonts w:cs="Arial" w:hint="eastAsia"/>
          <w:b/>
        </w:rPr>
        <w:t>产品</w:t>
      </w:r>
      <w:r w:rsidRPr="006660C4">
        <w:rPr>
          <w:rFonts w:cs="Arial"/>
          <w:b/>
        </w:rPr>
        <w:t>概述</w:t>
      </w:r>
    </w:p>
    <w:p w:rsidR="00C55A4F" w:rsidRDefault="00147496">
      <w:pPr>
        <w:pStyle w:val="ac"/>
        <w:ind w:firstLine="420"/>
        <w:rPr>
          <w:rFonts w:cs="Arial"/>
        </w:rPr>
      </w:pPr>
      <w:proofErr w:type="gramStart"/>
      <w:r>
        <w:rPr>
          <w:rFonts w:cs="Arial" w:hint="eastAsia"/>
        </w:rPr>
        <w:t>捷普入侵</w:t>
      </w:r>
      <w:proofErr w:type="gramEnd"/>
      <w:r>
        <w:rPr>
          <w:rFonts w:cs="Arial" w:hint="eastAsia"/>
        </w:rPr>
        <w:t>检测系统采用了新一代的多样性智能检测方法、规则关联分析和数据挖掘技术，能够实时检测包括溢出攻击、</w:t>
      </w:r>
      <w:r>
        <w:rPr>
          <w:rFonts w:cs="Arial" w:hint="eastAsia"/>
        </w:rPr>
        <w:t>RPC</w:t>
      </w:r>
      <w:r>
        <w:rPr>
          <w:rFonts w:cs="Arial" w:hint="eastAsia"/>
        </w:rPr>
        <w:t>攻击、</w:t>
      </w:r>
      <w:r>
        <w:rPr>
          <w:rFonts w:cs="Arial" w:hint="eastAsia"/>
        </w:rPr>
        <w:t>WEBCGI</w:t>
      </w:r>
      <w:r>
        <w:rPr>
          <w:rFonts w:cs="Arial" w:hint="eastAsia"/>
        </w:rPr>
        <w:t>攻击、拒绝服务攻击、木马、蠕虫、系统漏洞等各种网络攻击行为，并可分析发现潜在的未知</w:t>
      </w:r>
      <w:r>
        <w:rPr>
          <w:rFonts w:cs="Arial"/>
        </w:rPr>
        <w:t>APT</w:t>
      </w:r>
      <w:r>
        <w:rPr>
          <w:rFonts w:cs="Arial" w:hint="eastAsia"/>
        </w:rPr>
        <w:t>攻击以及违反企业安全策略的</w:t>
      </w:r>
      <w:r>
        <w:rPr>
          <w:rFonts w:cs="Arial" w:hint="eastAsia"/>
        </w:rPr>
        <w:t>P2P</w:t>
      </w:r>
      <w:r>
        <w:rPr>
          <w:rFonts w:cs="Arial" w:hint="eastAsia"/>
        </w:rPr>
        <w:t>下载、</w:t>
      </w:r>
      <w:r>
        <w:rPr>
          <w:rFonts w:cs="Arial" w:hint="eastAsia"/>
        </w:rPr>
        <w:t>IM</w:t>
      </w:r>
      <w:r>
        <w:rPr>
          <w:rFonts w:cs="Arial" w:hint="eastAsia"/>
        </w:rPr>
        <w:t>即时通讯、网络游戏等资源滥用行为，通过多样化告警方式，及时向管理员发送预警信息，能够与防火墙等网关防护产品形成纵深防御体系为用户提供完整的立体式网络安全检测监控服务。</w:t>
      </w:r>
    </w:p>
    <w:p w:rsidR="00C55A4F" w:rsidRDefault="00147496" w:rsidP="006660C4">
      <w:pPr>
        <w:pStyle w:val="ac"/>
        <w:ind w:firstLine="420"/>
        <w:jc w:val="center"/>
        <w:rPr>
          <w:rFonts w:cs="Arial"/>
        </w:rPr>
      </w:pPr>
      <w:r>
        <w:rPr>
          <w:noProof/>
        </w:rPr>
        <w:drawing>
          <wp:inline distT="0" distB="0" distL="114300" distR="114300">
            <wp:extent cx="2567940" cy="2519680"/>
            <wp:effectExtent l="0" t="0" r="381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567940" cy="2519680"/>
                    </a:xfrm>
                    <a:prstGeom prst="rect">
                      <a:avLst/>
                    </a:prstGeom>
                    <a:noFill/>
                    <a:ln w="9525">
                      <a:noFill/>
                    </a:ln>
                  </pic:spPr>
                </pic:pic>
              </a:graphicData>
            </a:graphic>
          </wp:inline>
        </w:drawing>
      </w:r>
    </w:p>
    <w:p w:rsidR="00C55A4F" w:rsidRDefault="00147496">
      <w:pPr>
        <w:pStyle w:val="ac"/>
        <w:numPr>
          <w:ilvl w:val="0"/>
          <w:numId w:val="3"/>
        </w:numPr>
        <w:ind w:firstLineChars="0"/>
        <w:rPr>
          <w:rFonts w:cs="Arial"/>
        </w:rPr>
      </w:pPr>
      <w:r>
        <w:rPr>
          <w:rFonts w:cs="Arial" w:hint="eastAsia"/>
          <w:b/>
          <w:bCs/>
        </w:rPr>
        <w:t>易部署：</w:t>
      </w:r>
      <w:r>
        <w:rPr>
          <w:rFonts w:cs="Arial" w:hint="eastAsia"/>
        </w:rPr>
        <w:t>配置简单方便，</w:t>
      </w:r>
      <w:r>
        <w:rPr>
          <w:rFonts w:cs="Arial" w:hint="eastAsia"/>
        </w:rPr>
        <w:t>B/S</w:t>
      </w:r>
      <w:r>
        <w:rPr>
          <w:rFonts w:cs="Arial" w:hint="eastAsia"/>
        </w:rPr>
        <w:t>管理模式，可做到用户零配置，支持分布部署，无需特殊部署方案。以旁路接入网络，不会影响到业务数据的正常通讯。</w:t>
      </w:r>
    </w:p>
    <w:p w:rsidR="00C55A4F" w:rsidRDefault="00147496">
      <w:pPr>
        <w:pStyle w:val="ac"/>
        <w:numPr>
          <w:ilvl w:val="0"/>
          <w:numId w:val="3"/>
        </w:numPr>
        <w:ind w:firstLineChars="0"/>
        <w:rPr>
          <w:rFonts w:cs="Arial"/>
        </w:rPr>
      </w:pPr>
      <w:r>
        <w:rPr>
          <w:rFonts w:cs="Arial" w:hint="eastAsia"/>
          <w:b/>
          <w:bCs/>
        </w:rPr>
        <w:t>易使用：</w:t>
      </w:r>
      <w:r>
        <w:rPr>
          <w:rFonts w:cs="Arial" w:hint="eastAsia"/>
        </w:rPr>
        <w:t>图形方式显示入侵事件的发生及对入侵事件的详细描述，使非专业人员更容易理解和操作；通过重点检测用户常用应用，避免海量报警的爆发。</w:t>
      </w:r>
    </w:p>
    <w:p w:rsidR="00C55A4F" w:rsidRDefault="00147496">
      <w:pPr>
        <w:pStyle w:val="ac"/>
        <w:numPr>
          <w:ilvl w:val="0"/>
          <w:numId w:val="3"/>
        </w:numPr>
        <w:ind w:firstLineChars="0"/>
        <w:rPr>
          <w:rFonts w:cs="Arial"/>
        </w:rPr>
      </w:pPr>
      <w:r>
        <w:rPr>
          <w:rFonts w:cs="Arial" w:hint="eastAsia"/>
          <w:b/>
          <w:bCs/>
        </w:rPr>
        <w:t>更专业：</w:t>
      </w:r>
      <w:r>
        <w:rPr>
          <w:rFonts w:cs="Arial" w:hint="eastAsia"/>
        </w:rPr>
        <w:t>具有专业的分析和评估能力；使用不同分析手段的</w:t>
      </w:r>
      <w:proofErr w:type="gramStart"/>
      <w:r>
        <w:rPr>
          <w:rFonts w:cs="Arial" w:hint="eastAsia"/>
        </w:rPr>
        <w:t>图形化表示</w:t>
      </w:r>
      <w:proofErr w:type="gramEnd"/>
      <w:r>
        <w:rPr>
          <w:rFonts w:cs="Arial" w:hint="eastAsia"/>
        </w:rPr>
        <w:t>方法，彻底变革传统</w:t>
      </w:r>
      <w:r>
        <w:rPr>
          <w:rFonts w:cs="Arial" w:hint="eastAsia"/>
        </w:rPr>
        <w:t>IDS</w:t>
      </w:r>
      <w:r>
        <w:rPr>
          <w:rFonts w:cs="Arial" w:hint="eastAsia"/>
        </w:rPr>
        <w:t>单一报警方式；采用数据挖掘技术，</w:t>
      </w:r>
      <w:proofErr w:type="gramStart"/>
      <w:r>
        <w:rPr>
          <w:rFonts w:cs="Arial" w:hint="eastAsia"/>
        </w:rPr>
        <w:t>将趋势</w:t>
      </w:r>
      <w:proofErr w:type="gramEnd"/>
      <w:r>
        <w:rPr>
          <w:rFonts w:cs="Arial" w:hint="eastAsia"/>
        </w:rPr>
        <w:t>和报警结合起来，达到了预见性报警和事后分析的完美结合。</w:t>
      </w:r>
    </w:p>
    <w:p w:rsidR="00C55A4F" w:rsidRDefault="00147496">
      <w:pPr>
        <w:pStyle w:val="ac"/>
        <w:numPr>
          <w:ilvl w:val="0"/>
          <w:numId w:val="3"/>
        </w:numPr>
        <w:ind w:firstLineChars="0"/>
        <w:rPr>
          <w:rFonts w:cs="Arial"/>
        </w:rPr>
      </w:pPr>
      <w:r>
        <w:rPr>
          <w:rFonts w:cs="Arial" w:hint="eastAsia"/>
          <w:b/>
          <w:bCs/>
        </w:rPr>
        <w:t>更合</w:t>
      </w:r>
      <w:proofErr w:type="gramStart"/>
      <w:r>
        <w:rPr>
          <w:rFonts w:cs="Arial" w:hint="eastAsia"/>
          <w:b/>
          <w:bCs/>
        </w:rPr>
        <w:t>规</w:t>
      </w:r>
      <w:proofErr w:type="gramEnd"/>
      <w:r>
        <w:rPr>
          <w:rFonts w:cs="Arial" w:hint="eastAsia"/>
          <w:b/>
          <w:bCs/>
        </w:rPr>
        <w:t>：</w:t>
      </w:r>
      <w:r>
        <w:rPr>
          <w:rFonts w:cs="Arial" w:hint="eastAsia"/>
        </w:rPr>
        <w:t>通过深入的二到七层的双向检测，合</w:t>
      </w:r>
      <w:proofErr w:type="gramStart"/>
      <w:r>
        <w:rPr>
          <w:rFonts w:cs="Arial" w:hint="eastAsia"/>
        </w:rPr>
        <w:t>规</w:t>
      </w:r>
      <w:proofErr w:type="gramEnd"/>
      <w:r>
        <w:rPr>
          <w:rFonts w:cs="Arial" w:hint="eastAsia"/>
        </w:rPr>
        <w:t>性满足用户对等级保护、分级保护以及相关行业法规的要求。</w:t>
      </w:r>
    </w:p>
    <w:p w:rsidR="006660C4" w:rsidRDefault="006660C4" w:rsidP="006660C4">
      <w:pPr>
        <w:pStyle w:val="ac"/>
        <w:ind w:firstLineChars="0" w:firstLine="0"/>
        <w:rPr>
          <w:rFonts w:cs="Arial"/>
          <w:b/>
          <w:bCs/>
        </w:rPr>
      </w:pPr>
      <w:r>
        <w:rPr>
          <w:rFonts w:cs="Arial" w:hint="eastAsia"/>
          <w:b/>
          <w:bCs/>
        </w:rPr>
        <w:t>产品</w:t>
      </w:r>
      <w:r>
        <w:rPr>
          <w:rFonts w:cs="Arial"/>
          <w:b/>
          <w:bCs/>
        </w:rPr>
        <w:t>特点</w:t>
      </w:r>
    </w:p>
    <w:p w:rsidR="006660C4" w:rsidRDefault="006660C4" w:rsidP="006660C4">
      <w:pPr>
        <w:pStyle w:val="ac"/>
        <w:ind w:firstLineChars="0" w:firstLine="0"/>
        <w:rPr>
          <w:rFonts w:cs="Arial" w:hint="eastAsia"/>
        </w:rPr>
      </w:pPr>
      <w:r w:rsidRPr="006D2907">
        <w:rPr>
          <w:rFonts w:ascii="微软雅黑" w:eastAsia="微软雅黑" w:hAnsi="微软雅黑" w:cs="微软雅黑"/>
          <w:noProof/>
          <w:color w:val="FF0000"/>
          <w:kern w:val="0"/>
          <w:sz w:val="18"/>
          <w:szCs w:val="18"/>
        </w:rPr>
        <w:lastRenderedPageBreak/>
        <w:drawing>
          <wp:inline distT="0" distB="0" distL="0" distR="0" wp14:anchorId="2BBEC77A" wp14:editId="50F76AE9">
            <wp:extent cx="5274310" cy="1579880"/>
            <wp:effectExtent l="0" t="0" r="0" b="12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74310" cy="1579880"/>
                    </a:xfrm>
                    <a:prstGeom prst="rect">
                      <a:avLst/>
                    </a:prstGeom>
                  </pic:spPr>
                </pic:pic>
              </a:graphicData>
            </a:graphic>
          </wp:inline>
        </w:drawing>
      </w:r>
    </w:p>
    <w:p w:rsidR="00C55A4F" w:rsidRDefault="00147496">
      <w:pPr>
        <w:pStyle w:val="ac"/>
        <w:numPr>
          <w:ilvl w:val="0"/>
          <w:numId w:val="5"/>
        </w:numPr>
        <w:ind w:firstLineChars="0"/>
        <w:rPr>
          <w:rFonts w:cs="Arial"/>
          <w:b/>
          <w:bCs/>
        </w:rPr>
      </w:pPr>
      <w:r>
        <w:rPr>
          <w:rFonts w:cs="Arial" w:hint="eastAsia"/>
          <w:b/>
          <w:bCs/>
        </w:rPr>
        <w:t>高效的数据包采集</w:t>
      </w:r>
    </w:p>
    <w:p w:rsidR="00C55A4F" w:rsidRDefault="00147496">
      <w:pPr>
        <w:pStyle w:val="ac"/>
        <w:ind w:firstLine="420"/>
        <w:rPr>
          <w:rFonts w:cs="Arial"/>
        </w:rPr>
      </w:pPr>
      <w:proofErr w:type="gramStart"/>
      <w:r>
        <w:rPr>
          <w:rFonts w:cs="Arial" w:hint="eastAsia"/>
        </w:rPr>
        <w:t>采用捷普独有</w:t>
      </w:r>
      <w:proofErr w:type="gramEnd"/>
      <w:r>
        <w:rPr>
          <w:rFonts w:cs="Arial" w:hint="eastAsia"/>
        </w:rPr>
        <w:t>的多</w:t>
      </w:r>
      <w:proofErr w:type="gramStart"/>
      <w:r>
        <w:rPr>
          <w:rFonts w:cs="Arial" w:hint="eastAsia"/>
        </w:rPr>
        <w:t>核处理</w:t>
      </w:r>
      <w:proofErr w:type="gramEnd"/>
      <w:r>
        <w:rPr>
          <w:rFonts w:cs="Arial" w:hint="eastAsia"/>
        </w:rPr>
        <w:t>硬件平台，基于网络流量全镜像的数据包采集和零拷贝技术，实现网络数据包的无损复制和采集，并可深入到应用层，增加了系统的安全和处理控制能力，具有极高的性能。</w:t>
      </w:r>
    </w:p>
    <w:p w:rsidR="00C55A4F" w:rsidRDefault="00147496">
      <w:pPr>
        <w:pStyle w:val="ac"/>
        <w:numPr>
          <w:ilvl w:val="0"/>
          <w:numId w:val="5"/>
        </w:numPr>
        <w:ind w:firstLineChars="0"/>
        <w:rPr>
          <w:rFonts w:cs="Arial"/>
          <w:b/>
          <w:bCs/>
        </w:rPr>
      </w:pPr>
      <w:r>
        <w:rPr>
          <w:rFonts w:cs="Arial" w:hint="eastAsia"/>
          <w:b/>
          <w:bCs/>
        </w:rPr>
        <w:t>高检出率的保证</w:t>
      </w:r>
    </w:p>
    <w:p w:rsidR="00C55A4F" w:rsidRDefault="00147496">
      <w:pPr>
        <w:ind w:firstLine="420"/>
        <w:rPr>
          <w:rFonts w:cs="Arial"/>
        </w:rPr>
      </w:pPr>
      <w:r>
        <w:rPr>
          <w:rFonts w:cs="Arial" w:hint="eastAsia"/>
        </w:rPr>
        <w:t>5</w:t>
      </w:r>
      <w:r>
        <w:rPr>
          <w:rFonts w:cs="Arial"/>
        </w:rPr>
        <w:t>000</w:t>
      </w:r>
      <w:r>
        <w:rPr>
          <w:rFonts w:cs="Arial" w:hint="eastAsia"/>
        </w:rPr>
        <w:t>+</w:t>
      </w:r>
      <w:r>
        <w:rPr>
          <w:rFonts w:cs="Arial" w:hint="eastAsia"/>
        </w:rPr>
        <w:t>条检测规则，从危险程度、攻击手段和服务类型三个角度划分为多种规则对象；全面覆盖</w:t>
      </w:r>
      <w:r>
        <w:rPr>
          <w:rFonts w:cs="Arial" w:hint="eastAsia"/>
        </w:rPr>
        <w:t>Windows</w:t>
      </w:r>
      <w:r>
        <w:rPr>
          <w:rFonts w:cs="Arial" w:hint="eastAsia"/>
        </w:rPr>
        <w:t>、</w:t>
      </w:r>
      <w:r>
        <w:rPr>
          <w:rFonts w:cs="Arial" w:hint="eastAsia"/>
        </w:rPr>
        <w:t>Linux</w:t>
      </w:r>
      <w:r>
        <w:rPr>
          <w:rFonts w:cs="Arial" w:hint="eastAsia"/>
        </w:rPr>
        <w:t>、</w:t>
      </w:r>
      <w:r>
        <w:rPr>
          <w:rFonts w:cs="Arial" w:hint="eastAsia"/>
        </w:rPr>
        <w:t>Solaris</w:t>
      </w:r>
      <w:r>
        <w:rPr>
          <w:rFonts w:cs="Arial" w:hint="eastAsia"/>
        </w:rPr>
        <w:t>、</w:t>
      </w:r>
      <w:r>
        <w:rPr>
          <w:rFonts w:cs="Arial" w:hint="eastAsia"/>
        </w:rPr>
        <w:t>ALX</w:t>
      </w:r>
      <w:r>
        <w:rPr>
          <w:rFonts w:cs="Arial" w:hint="eastAsia"/>
        </w:rPr>
        <w:t>、</w:t>
      </w:r>
      <w:r>
        <w:rPr>
          <w:rFonts w:cs="Arial" w:hint="eastAsia"/>
        </w:rPr>
        <w:t>BSD</w:t>
      </w:r>
      <w:r>
        <w:rPr>
          <w:rFonts w:cs="Arial" w:hint="eastAsia"/>
        </w:rPr>
        <w:t>等操作系统，实现了对攻击行为的全面识别和检测，以及对流行病毒木马、</w:t>
      </w:r>
      <w:r>
        <w:rPr>
          <w:rFonts w:cs="Arial" w:hint="eastAsia"/>
        </w:rPr>
        <w:t>APT</w:t>
      </w:r>
      <w:r>
        <w:rPr>
          <w:rFonts w:cs="Arial" w:hint="eastAsia"/>
        </w:rPr>
        <w:t>的检测；规则库经国际权威组织</w:t>
      </w:r>
      <w:r>
        <w:rPr>
          <w:rFonts w:cs="Arial" w:hint="eastAsia"/>
        </w:rPr>
        <w:t>CVE</w:t>
      </w:r>
      <w:r>
        <w:rPr>
          <w:rFonts w:cs="Arial" w:hint="eastAsia"/>
        </w:rPr>
        <w:t>以及国家漏洞库</w:t>
      </w:r>
      <w:r>
        <w:rPr>
          <w:rFonts w:cs="Arial" w:hint="eastAsia"/>
        </w:rPr>
        <w:t>CNNVD</w:t>
      </w:r>
      <w:r>
        <w:rPr>
          <w:rFonts w:cs="Arial" w:hint="eastAsia"/>
        </w:rPr>
        <w:t>的兼容性认证，</w:t>
      </w:r>
      <w:r>
        <w:rPr>
          <w:rFonts w:hint="eastAsia"/>
        </w:rPr>
        <w:t>专业的攻防安全团队作为技术支撑，</w:t>
      </w:r>
      <w:r>
        <w:rPr>
          <w:rFonts w:cs="Arial" w:hint="eastAsia"/>
        </w:rPr>
        <w:t>保持规则库至少每周一次的更新频率。</w:t>
      </w:r>
    </w:p>
    <w:p w:rsidR="00C55A4F" w:rsidRDefault="00147496">
      <w:pPr>
        <w:pStyle w:val="ac"/>
        <w:numPr>
          <w:ilvl w:val="0"/>
          <w:numId w:val="5"/>
        </w:numPr>
        <w:ind w:firstLineChars="0"/>
        <w:rPr>
          <w:rFonts w:cs="Arial"/>
          <w:b/>
          <w:bCs/>
        </w:rPr>
      </w:pPr>
      <w:r>
        <w:rPr>
          <w:rFonts w:cs="Arial" w:hint="eastAsia"/>
          <w:b/>
          <w:bCs/>
        </w:rPr>
        <w:t>独特的未知攻击发现技术</w:t>
      </w:r>
    </w:p>
    <w:p w:rsidR="00C55A4F" w:rsidRDefault="00147496">
      <w:pPr>
        <w:pStyle w:val="ac"/>
        <w:ind w:firstLine="420"/>
        <w:rPr>
          <w:rFonts w:cs="Arial"/>
        </w:rPr>
      </w:pPr>
      <w:r>
        <w:rPr>
          <w:rFonts w:cs="Arial" w:hint="eastAsia"/>
        </w:rPr>
        <w:t>系统应用了独特的网络未知异常安全监测和关联挖掘分析技术，可以更加精确地掌握网络实际运行状态，为判断未知攻击提供了有力的依据；并能够有效识别各类攻击规避技术，为用户提供全面的安全检测能力。</w:t>
      </w:r>
    </w:p>
    <w:p w:rsidR="00C55A4F" w:rsidRDefault="00147496">
      <w:pPr>
        <w:pStyle w:val="ac"/>
        <w:numPr>
          <w:ilvl w:val="0"/>
          <w:numId w:val="5"/>
        </w:numPr>
        <w:ind w:firstLineChars="0"/>
        <w:rPr>
          <w:rFonts w:cs="Arial"/>
          <w:b/>
          <w:bCs/>
        </w:rPr>
      </w:pPr>
      <w:r>
        <w:rPr>
          <w:rFonts w:cs="Arial" w:hint="eastAsia"/>
          <w:b/>
          <w:bCs/>
        </w:rPr>
        <w:t>直观可视的分析评估</w:t>
      </w:r>
    </w:p>
    <w:p w:rsidR="00C55A4F" w:rsidRDefault="00147496">
      <w:pPr>
        <w:pStyle w:val="ac"/>
        <w:ind w:firstLine="420"/>
        <w:rPr>
          <w:rFonts w:cs="Arial"/>
        </w:rPr>
      </w:pPr>
      <w:r>
        <w:rPr>
          <w:rFonts w:cs="Arial" w:hint="eastAsia"/>
        </w:rPr>
        <w:t>系统提供了分析评估中心，可以将网络中的数据详细分类，对入侵报警和流量进行全面分析，应用全图形化分析手段，直观可视的展现收到网络威胁的全部信息。网络管理员可以根据当前网络安全对比情况，进行合理的调整；结合基于资产的识别，在分析评估的基础上快速、准确定位攻击及违规行为责任人。</w:t>
      </w:r>
    </w:p>
    <w:p w:rsidR="00C55A4F" w:rsidRDefault="00147496">
      <w:pPr>
        <w:pStyle w:val="ac"/>
        <w:numPr>
          <w:ilvl w:val="0"/>
          <w:numId w:val="5"/>
        </w:numPr>
        <w:ind w:firstLineChars="0"/>
        <w:rPr>
          <w:rFonts w:cs="Arial"/>
          <w:b/>
          <w:bCs/>
        </w:rPr>
      </w:pPr>
      <w:r>
        <w:rPr>
          <w:rFonts w:cs="Arial" w:hint="eastAsia"/>
          <w:b/>
          <w:bCs/>
        </w:rPr>
        <w:t>智能化的自动阻断</w:t>
      </w:r>
    </w:p>
    <w:p w:rsidR="00C55A4F" w:rsidRDefault="00147496">
      <w:pPr>
        <w:pStyle w:val="ac"/>
        <w:ind w:firstLine="420"/>
        <w:rPr>
          <w:rFonts w:cs="Arial"/>
        </w:rPr>
      </w:pPr>
      <w:r>
        <w:rPr>
          <w:rFonts w:cs="Arial" w:hint="eastAsia"/>
        </w:rPr>
        <w:t>系统提供两种方式进行阻断，一种是通过发送</w:t>
      </w:r>
      <w:r>
        <w:rPr>
          <w:rFonts w:cs="Arial" w:hint="eastAsia"/>
        </w:rPr>
        <w:t>RST</w:t>
      </w:r>
      <w:r>
        <w:rPr>
          <w:rFonts w:cs="Arial" w:hint="eastAsia"/>
        </w:rPr>
        <w:t>包或</w:t>
      </w:r>
      <w:proofErr w:type="gramStart"/>
      <w:r>
        <w:rPr>
          <w:rFonts w:cs="Arial" w:hint="eastAsia"/>
        </w:rPr>
        <w:t>不可达包实现</w:t>
      </w:r>
      <w:proofErr w:type="gramEnd"/>
      <w:r>
        <w:rPr>
          <w:rFonts w:cs="Arial" w:hint="eastAsia"/>
        </w:rPr>
        <w:t>，另一种是与防火墙、</w:t>
      </w:r>
      <w:r>
        <w:rPr>
          <w:rFonts w:cs="Arial" w:hint="eastAsia"/>
        </w:rPr>
        <w:t>IPS</w:t>
      </w:r>
      <w:r>
        <w:rPr>
          <w:rFonts w:cs="Arial" w:hint="eastAsia"/>
        </w:rPr>
        <w:t>进行联动，由防火墙完成阻断功能；系统采用智能控制阻断方法，可以对最具威胁</w:t>
      </w:r>
      <w:r>
        <w:rPr>
          <w:rFonts w:cs="Arial" w:hint="eastAsia"/>
        </w:rPr>
        <w:t>IP</w:t>
      </w:r>
      <w:r>
        <w:rPr>
          <w:rFonts w:cs="Arial" w:hint="eastAsia"/>
        </w:rPr>
        <w:t>进行集中阻断，并且每条系统规则都给出了缺省的最佳响应方式。</w:t>
      </w:r>
    </w:p>
    <w:p w:rsidR="00C55A4F" w:rsidRDefault="00147496">
      <w:pPr>
        <w:pStyle w:val="ac"/>
        <w:numPr>
          <w:ilvl w:val="0"/>
          <w:numId w:val="5"/>
        </w:numPr>
        <w:ind w:firstLineChars="0"/>
        <w:rPr>
          <w:rFonts w:cs="Arial"/>
          <w:b/>
          <w:bCs/>
        </w:rPr>
      </w:pPr>
      <w:r>
        <w:rPr>
          <w:rFonts w:cs="Arial" w:hint="eastAsia"/>
          <w:b/>
          <w:bCs/>
        </w:rPr>
        <w:t>IP</w:t>
      </w:r>
      <w:r>
        <w:rPr>
          <w:rFonts w:cs="Arial"/>
          <w:b/>
          <w:bCs/>
        </w:rPr>
        <w:t>v</w:t>
      </w:r>
      <w:r>
        <w:rPr>
          <w:rFonts w:cs="Arial" w:hint="eastAsia"/>
          <w:b/>
          <w:bCs/>
        </w:rPr>
        <w:t>4/IP</w:t>
      </w:r>
      <w:r>
        <w:rPr>
          <w:rFonts w:cs="Arial"/>
          <w:b/>
          <w:bCs/>
        </w:rPr>
        <w:t>v</w:t>
      </w:r>
      <w:r>
        <w:rPr>
          <w:rFonts w:cs="Arial" w:hint="eastAsia"/>
          <w:b/>
          <w:bCs/>
        </w:rPr>
        <w:t>6</w:t>
      </w:r>
      <w:r>
        <w:rPr>
          <w:rFonts w:cs="Arial" w:hint="eastAsia"/>
          <w:b/>
          <w:bCs/>
        </w:rPr>
        <w:t>双协议</w:t>
      </w:r>
      <w:proofErr w:type="gramStart"/>
      <w:r>
        <w:rPr>
          <w:rFonts w:cs="Arial" w:hint="eastAsia"/>
          <w:b/>
          <w:bCs/>
        </w:rPr>
        <w:t>栈</w:t>
      </w:r>
      <w:proofErr w:type="gramEnd"/>
      <w:r>
        <w:rPr>
          <w:rFonts w:cs="Arial" w:hint="eastAsia"/>
          <w:b/>
          <w:bCs/>
        </w:rPr>
        <w:t>支持</w:t>
      </w:r>
    </w:p>
    <w:p w:rsidR="00C55A4F" w:rsidRDefault="00147496">
      <w:pPr>
        <w:pStyle w:val="ac"/>
        <w:ind w:firstLine="420"/>
        <w:rPr>
          <w:rFonts w:cs="Arial"/>
        </w:rPr>
      </w:pPr>
      <w:r>
        <w:rPr>
          <w:rFonts w:cs="Arial" w:hint="eastAsia"/>
        </w:rPr>
        <w:t>完善支持</w:t>
      </w:r>
      <w:r>
        <w:rPr>
          <w:rFonts w:cs="Arial" w:hint="eastAsia"/>
        </w:rPr>
        <w:t>IPv6</w:t>
      </w:r>
      <w:r>
        <w:rPr>
          <w:rFonts w:cs="Arial" w:hint="eastAsia"/>
        </w:rPr>
        <w:t>通讯流量，为</w:t>
      </w:r>
      <w:r>
        <w:rPr>
          <w:rFonts w:cs="Arial" w:hint="eastAsia"/>
        </w:rPr>
        <w:t>IPv6</w:t>
      </w:r>
      <w:r>
        <w:rPr>
          <w:rFonts w:cs="Arial" w:hint="eastAsia"/>
        </w:rPr>
        <w:t>网络提供安全解决方案，</w:t>
      </w:r>
      <w:proofErr w:type="gramStart"/>
      <w:r>
        <w:rPr>
          <w:rFonts w:cs="Arial" w:hint="eastAsia"/>
        </w:rPr>
        <w:t>零投入</w:t>
      </w:r>
      <w:proofErr w:type="gramEnd"/>
      <w:r>
        <w:rPr>
          <w:rFonts w:cs="Arial" w:hint="eastAsia"/>
        </w:rPr>
        <w:t>实现安全防护能力的下一代迁移。</w:t>
      </w:r>
    </w:p>
    <w:p w:rsidR="00C55A4F" w:rsidRDefault="00147496">
      <w:pPr>
        <w:pStyle w:val="ac"/>
        <w:numPr>
          <w:ilvl w:val="0"/>
          <w:numId w:val="5"/>
        </w:numPr>
        <w:ind w:firstLineChars="0"/>
        <w:rPr>
          <w:rFonts w:cs="Arial"/>
          <w:b/>
          <w:bCs/>
        </w:rPr>
      </w:pPr>
      <w:r>
        <w:rPr>
          <w:rFonts w:cs="Arial" w:hint="eastAsia"/>
          <w:b/>
          <w:bCs/>
        </w:rPr>
        <w:t>独有的全网安全预警解决方案</w:t>
      </w:r>
    </w:p>
    <w:p w:rsidR="00C55A4F" w:rsidRDefault="00147496">
      <w:pPr>
        <w:pStyle w:val="ac"/>
        <w:ind w:firstLine="420"/>
        <w:rPr>
          <w:rFonts w:cs="Arial"/>
        </w:rPr>
      </w:pPr>
      <w:r>
        <w:rPr>
          <w:rFonts w:cs="Arial" w:hint="eastAsia"/>
        </w:rPr>
        <w:t>在充分考虑网络检测全方位、全面性的设计理念，通过</w:t>
      </w:r>
      <w:proofErr w:type="gramStart"/>
      <w:r>
        <w:rPr>
          <w:rFonts w:cs="Arial" w:hint="eastAsia"/>
        </w:rPr>
        <w:t>深入内网</w:t>
      </w:r>
      <w:proofErr w:type="gramEnd"/>
      <w:r>
        <w:rPr>
          <w:rFonts w:cs="Arial" w:hint="eastAsia"/>
        </w:rPr>
        <w:t>的软件探针攻击检测技术，实时侦测网络中任何可疑行为，并提供全局性的安全预警。</w:t>
      </w:r>
    </w:p>
    <w:p w:rsidR="00C55A4F" w:rsidRDefault="00147496">
      <w:pPr>
        <w:pStyle w:val="ac"/>
        <w:numPr>
          <w:ilvl w:val="0"/>
          <w:numId w:val="5"/>
        </w:numPr>
        <w:ind w:firstLineChars="0"/>
        <w:rPr>
          <w:rFonts w:cs="Arial"/>
          <w:b/>
          <w:bCs/>
        </w:rPr>
      </w:pPr>
      <w:r>
        <w:rPr>
          <w:rFonts w:cs="Arial" w:hint="eastAsia"/>
          <w:b/>
          <w:bCs/>
        </w:rPr>
        <w:lastRenderedPageBreak/>
        <w:t>全面的入侵检测状态评估和分析</w:t>
      </w:r>
    </w:p>
    <w:p w:rsidR="00C55A4F" w:rsidRDefault="00147496">
      <w:pPr>
        <w:pStyle w:val="ac"/>
        <w:ind w:firstLine="420"/>
        <w:rPr>
          <w:rFonts w:cs="Arial"/>
        </w:rPr>
      </w:pPr>
      <w:r>
        <w:rPr>
          <w:rFonts w:cs="Arial" w:hint="eastAsia"/>
        </w:rPr>
        <w:t>可对网络中入侵报警，对流量进行全局分析和评估，可对不同的主机或者网段进行单独分析和评估，挖掘查询系统，为用户提供实时、可视的安全状况查询。</w:t>
      </w:r>
    </w:p>
    <w:p w:rsidR="006D2907" w:rsidRPr="006D2907" w:rsidRDefault="006660C4" w:rsidP="006660C4">
      <w:pPr>
        <w:jc w:val="left"/>
        <w:rPr>
          <w:rFonts w:cs="Arial" w:hint="eastAsia"/>
          <w:b/>
        </w:rPr>
      </w:pPr>
      <w:r>
        <w:rPr>
          <w:rFonts w:cs="Arial" w:hint="eastAsia"/>
          <w:b/>
        </w:rPr>
        <w:t>产品</w:t>
      </w:r>
      <w:r>
        <w:rPr>
          <w:rFonts w:cs="Arial"/>
          <w:b/>
        </w:rPr>
        <w:t>功能</w:t>
      </w:r>
    </w:p>
    <w:p w:rsidR="00C55A4F" w:rsidRDefault="00147496">
      <w:pPr>
        <w:widowControl/>
        <w:jc w:val="left"/>
        <w:rPr>
          <w:rFonts w:cs="Arial"/>
        </w:rPr>
      </w:pPr>
      <w:r>
        <w:rPr>
          <w:rFonts w:ascii="微软雅黑" w:eastAsia="微软雅黑" w:hAnsi="微软雅黑" w:cs="微软雅黑"/>
          <w:color w:val="FF0000"/>
          <w:kern w:val="0"/>
          <w:sz w:val="18"/>
          <w:szCs w:val="18"/>
          <w:lang w:bidi="ar"/>
        </w:rPr>
        <w:t>入侵</w:t>
      </w:r>
      <w:r>
        <w:rPr>
          <w:rFonts w:ascii="微软雅黑" w:eastAsia="微软雅黑" w:hAnsi="微软雅黑" w:cs="微软雅黑" w:hint="eastAsia"/>
          <w:color w:val="FF0000"/>
          <w:kern w:val="0"/>
          <w:sz w:val="18"/>
          <w:szCs w:val="18"/>
          <w:lang w:bidi="ar"/>
        </w:rPr>
        <w:t>检测</w:t>
      </w:r>
      <w:r>
        <w:rPr>
          <w:rFonts w:ascii="微软雅黑" w:eastAsia="微软雅黑" w:hAnsi="微软雅黑" w:cs="微软雅黑" w:hint="eastAsia"/>
          <w:color w:val="686868"/>
          <w:kern w:val="0"/>
          <w:sz w:val="18"/>
          <w:szCs w:val="18"/>
          <w:lang w:bidi="ar"/>
        </w:rPr>
        <w:br/>
      </w:r>
      <w:r>
        <w:rPr>
          <w:rFonts w:ascii="Arial" w:hAnsi="Arial" w:cs="Arial" w:hint="eastAsia"/>
          <w:szCs w:val="21"/>
        </w:rPr>
        <w:t>采用了先进的基于目标系统的流重组检测引擎，从根源上彻底阻断了</w:t>
      </w:r>
      <w:r>
        <w:rPr>
          <w:rFonts w:ascii="Arial" w:hAnsi="Arial" w:cs="Arial" w:hint="eastAsia"/>
          <w:szCs w:val="21"/>
        </w:rPr>
        <w:t>TCP</w:t>
      </w:r>
      <w:r>
        <w:rPr>
          <w:rFonts w:ascii="Arial" w:hAnsi="Arial" w:cs="Arial" w:hint="eastAsia"/>
          <w:szCs w:val="21"/>
        </w:rPr>
        <w:t>流分段重叠攻击行为。智能资产关联，将检测事件与资产实际情况结合，提高检测准确度。逻辑关联，将事件进行归并处理，可有效解决海量日志问题。拥有</w:t>
      </w:r>
      <w:r>
        <w:rPr>
          <w:rFonts w:ascii="Arial" w:hAnsi="Arial" w:cs="Arial" w:hint="eastAsia"/>
          <w:szCs w:val="21"/>
        </w:rPr>
        <w:t>5000+</w:t>
      </w:r>
      <w:r>
        <w:rPr>
          <w:rFonts w:ascii="Arial" w:hAnsi="Arial" w:cs="Arial" w:hint="eastAsia"/>
          <w:szCs w:val="21"/>
        </w:rPr>
        <w:t>条攻击规则，有效的保证了检出率。</w:t>
      </w:r>
      <w:r>
        <w:rPr>
          <w:rFonts w:ascii="Arial" w:hAnsi="Arial" w:cs="Arial" w:hint="eastAsia"/>
          <w:szCs w:val="21"/>
        </w:rPr>
        <w:t> </w:t>
      </w:r>
      <w:bookmarkStart w:id="0" w:name="_GoBack"/>
      <w:bookmarkEnd w:id="0"/>
      <w:r>
        <w:rPr>
          <w:rFonts w:ascii="微软雅黑" w:eastAsia="微软雅黑" w:hAnsi="微软雅黑" w:cs="微软雅黑" w:hint="eastAsia"/>
          <w:color w:val="686868"/>
          <w:kern w:val="0"/>
          <w:sz w:val="18"/>
          <w:szCs w:val="18"/>
          <w:lang w:bidi="ar"/>
        </w:rPr>
        <w:br/>
      </w:r>
      <w:proofErr w:type="spellStart"/>
      <w:r>
        <w:rPr>
          <w:rFonts w:ascii="微软雅黑" w:eastAsia="微软雅黑" w:hAnsi="微软雅黑" w:cs="微软雅黑" w:hint="eastAsia"/>
          <w:color w:val="FF0000"/>
          <w:kern w:val="0"/>
          <w:sz w:val="18"/>
          <w:szCs w:val="18"/>
          <w:lang w:bidi="ar"/>
        </w:rPr>
        <w:t>DoS</w:t>
      </w:r>
      <w:proofErr w:type="spellEnd"/>
      <w:r>
        <w:rPr>
          <w:rFonts w:ascii="微软雅黑" w:eastAsia="微软雅黑" w:hAnsi="微软雅黑" w:cs="微软雅黑" w:hint="eastAsia"/>
          <w:color w:val="FF0000"/>
          <w:kern w:val="0"/>
          <w:sz w:val="18"/>
          <w:szCs w:val="18"/>
          <w:lang w:bidi="ar"/>
        </w:rPr>
        <w:t>/</w:t>
      </w:r>
      <w:proofErr w:type="spellStart"/>
      <w:r>
        <w:rPr>
          <w:rFonts w:ascii="微软雅黑" w:eastAsia="微软雅黑" w:hAnsi="微软雅黑" w:cs="微软雅黑" w:hint="eastAsia"/>
          <w:color w:val="FF0000"/>
          <w:kern w:val="0"/>
          <w:sz w:val="18"/>
          <w:szCs w:val="18"/>
          <w:lang w:bidi="ar"/>
        </w:rPr>
        <w:t>DDoS</w:t>
      </w:r>
      <w:proofErr w:type="spellEnd"/>
      <w:r>
        <w:rPr>
          <w:rFonts w:ascii="微软雅黑" w:eastAsia="微软雅黑" w:hAnsi="微软雅黑" w:cs="微软雅黑" w:hint="eastAsia"/>
          <w:color w:val="FF0000"/>
          <w:kern w:val="0"/>
          <w:sz w:val="18"/>
          <w:szCs w:val="18"/>
          <w:lang w:bidi="ar"/>
        </w:rPr>
        <w:t>检测</w:t>
      </w:r>
      <w:r>
        <w:rPr>
          <w:rFonts w:ascii="微软雅黑" w:eastAsia="微软雅黑" w:hAnsi="微软雅黑" w:cs="微软雅黑" w:hint="eastAsia"/>
          <w:color w:val="686868"/>
          <w:kern w:val="0"/>
          <w:sz w:val="18"/>
          <w:szCs w:val="18"/>
          <w:lang w:bidi="ar"/>
        </w:rPr>
        <w:br/>
      </w:r>
      <w:r>
        <w:rPr>
          <w:rFonts w:ascii="Arial" w:hAnsi="Arial" w:cs="Arial" w:hint="eastAsia"/>
          <w:szCs w:val="21"/>
        </w:rPr>
        <w:t>全面支持</w:t>
      </w:r>
      <w:proofErr w:type="spellStart"/>
      <w:r>
        <w:rPr>
          <w:rFonts w:ascii="Arial" w:hAnsi="Arial" w:cs="Arial" w:hint="eastAsia"/>
          <w:szCs w:val="21"/>
        </w:rPr>
        <w:t>DoS</w:t>
      </w:r>
      <w:proofErr w:type="spellEnd"/>
      <w:r>
        <w:rPr>
          <w:rFonts w:ascii="Arial" w:hAnsi="Arial" w:cs="Arial" w:hint="eastAsia"/>
          <w:szCs w:val="21"/>
        </w:rPr>
        <w:t>/</w:t>
      </w:r>
      <w:proofErr w:type="spellStart"/>
      <w:r>
        <w:rPr>
          <w:rFonts w:ascii="Arial" w:hAnsi="Arial" w:cs="Arial" w:hint="eastAsia"/>
          <w:szCs w:val="21"/>
        </w:rPr>
        <w:t>DDoS</w:t>
      </w:r>
      <w:proofErr w:type="spellEnd"/>
      <w:r>
        <w:rPr>
          <w:rFonts w:ascii="Arial" w:hAnsi="Arial" w:cs="Arial" w:hint="eastAsia"/>
          <w:szCs w:val="21"/>
        </w:rPr>
        <w:t>防御，可防御</w:t>
      </w:r>
      <w:r>
        <w:rPr>
          <w:rFonts w:ascii="Arial" w:hAnsi="Arial" w:cs="Arial" w:hint="eastAsia"/>
          <w:szCs w:val="21"/>
        </w:rPr>
        <w:t>SYN flood</w:t>
      </w:r>
      <w:r>
        <w:rPr>
          <w:rFonts w:ascii="Arial" w:hAnsi="Arial" w:cs="Arial" w:hint="eastAsia"/>
          <w:szCs w:val="21"/>
        </w:rPr>
        <w:t>、</w:t>
      </w:r>
      <w:r>
        <w:rPr>
          <w:rFonts w:ascii="Arial" w:hAnsi="Arial" w:cs="Arial" w:hint="eastAsia"/>
          <w:szCs w:val="21"/>
        </w:rPr>
        <w:t>ICMP flood</w:t>
      </w:r>
      <w:r>
        <w:rPr>
          <w:rFonts w:ascii="Arial" w:hAnsi="Arial" w:cs="Arial" w:hint="eastAsia"/>
          <w:szCs w:val="21"/>
        </w:rPr>
        <w:t>、</w:t>
      </w:r>
      <w:r>
        <w:rPr>
          <w:rFonts w:ascii="Arial" w:hAnsi="Arial" w:cs="Arial" w:hint="eastAsia"/>
          <w:szCs w:val="21"/>
        </w:rPr>
        <w:t>UDP flood</w:t>
      </w:r>
      <w:r>
        <w:rPr>
          <w:rFonts w:ascii="Arial" w:hAnsi="Arial" w:cs="Arial" w:hint="eastAsia"/>
          <w:szCs w:val="21"/>
        </w:rPr>
        <w:t>、</w:t>
      </w:r>
      <w:proofErr w:type="spellStart"/>
      <w:r>
        <w:rPr>
          <w:rFonts w:ascii="Arial" w:hAnsi="Arial" w:cs="Arial" w:hint="eastAsia"/>
          <w:szCs w:val="21"/>
        </w:rPr>
        <w:t>Winnuke</w:t>
      </w:r>
      <w:proofErr w:type="spellEnd"/>
      <w:r>
        <w:rPr>
          <w:rFonts w:ascii="Arial" w:hAnsi="Arial" w:cs="Arial" w:hint="eastAsia"/>
          <w:szCs w:val="21"/>
        </w:rPr>
        <w:t>、</w:t>
      </w:r>
      <w:proofErr w:type="spellStart"/>
      <w:r>
        <w:rPr>
          <w:rFonts w:ascii="Arial" w:hAnsi="Arial" w:cs="Arial" w:hint="eastAsia"/>
          <w:szCs w:val="21"/>
        </w:rPr>
        <w:t>TcpScan</w:t>
      </w:r>
      <w:proofErr w:type="spellEnd"/>
      <w:r>
        <w:rPr>
          <w:rFonts w:ascii="Arial" w:hAnsi="Arial" w:cs="Arial" w:hint="eastAsia"/>
          <w:szCs w:val="21"/>
        </w:rPr>
        <w:t>以及</w:t>
      </w:r>
      <w:r>
        <w:rPr>
          <w:rFonts w:ascii="Arial" w:hAnsi="Arial" w:cs="Arial" w:hint="eastAsia"/>
          <w:szCs w:val="21"/>
        </w:rPr>
        <w:t>CC</w:t>
      </w:r>
      <w:r>
        <w:rPr>
          <w:rFonts w:ascii="Arial" w:hAnsi="Arial" w:cs="Arial" w:hint="eastAsia"/>
          <w:szCs w:val="21"/>
        </w:rPr>
        <w:t>攻击，支持</w:t>
      </w:r>
      <w:r>
        <w:rPr>
          <w:rFonts w:ascii="Arial" w:hAnsi="Arial" w:cs="Arial" w:hint="eastAsia"/>
          <w:szCs w:val="21"/>
        </w:rPr>
        <w:t>DNS</w:t>
      </w:r>
      <w:r>
        <w:rPr>
          <w:rFonts w:ascii="Arial" w:hAnsi="Arial" w:cs="Arial" w:hint="eastAsia"/>
          <w:szCs w:val="21"/>
        </w:rPr>
        <w:t>、</w:t>
      </w:r>
      <w:r>
        <w:rPr>
          <w:rFonts w:ascii="Arial" w:hAnsi="Arial" w:cs="Arial" w:hint="eastAsia"/>
          <w:szCs w:val="21"/>
        </w:rPr>
        <w:t>SNMP</w:t>
      </w:r>
      <w:r>
        <w:rPr>
          <w:rFonts w:ascii="Arial" w:hAnsi="Arial" w:cs="Arial" w:hint="eastAsia"/>
          <w:szCs w:val="21"/>
        </w:rPr>
        <w:t>、</w:t>
      </w:r>
      <w:r>
        <w:rPr>
          <w:rFonts w:ascii="Arial" w:hAnsi="Arial" w:cs="Arial" w:hint="eastAsia"/>
          <w:szCs w:val="21"/>
        </w:rPr>
        <w:t>NTP</w:t>
      </w:r>
      <w:r>
        <w:rPr>
          <w:rFonts w:ascii="Arial" w:hAnsi="Arial" w:cs="Arial" w:hint="eastAsia"/>
          <w:szCs w:val="21"/>
        </w:rPr>
        <w:t>等协议的放大攻击的检测。提供异常流量自学习功能，根据用户实际业务情况推荐</w:t>
      </w:r>
      <w:proofErr w:type="spellStart"/>
      <w:r>
        <w:rPr>
          <w:rFonts w:ascii="Arial" w:hAnsi="Arial" w:cs="Arial" w:hint="eastAsia"/>
          <w:szCs w:val="21"/>
        </w:rPr>
        <w:t>DoS</w:t>
      </w:r>
      <w:proofErr w:type="spellEnd"/>
      <w:r>
        <w:rPr>
          <w:rFonts w:ascii="Arial" w:hAnsi="Arial" w:cs="Arial" w:hint="eastAsia"/>
          <w:szCs w:val="21"/>
        </w:rPr>
        <w:t>/</w:t>
      </w:r>
      <w:proofErr w:type="spellStart"/>
      <w:r>
        <w:rPr>
          <w:rFonts w:ascii="Arial" w:hAnsi="Arial" w:cs="Arial" w:hint="eastAsia"/>
          <w:szCs w:val="21"/>
        </w:rPr>
        <w:t>DDoS</w:t>
      </w:r>
      <w:proofErr w:type="spellEnd"/>
      <w:r>
        <w:rPr>
          <w:rFonts w:ascii="Arial" w:hAnsi="Arial" w:cs="Arial" w:hint="eastAsia"/>
          <w:szCs w:val="21"/>
        </w:rPr>
        <w:t>检测策略。通过和其它防护类设备进行联动，实现</w:t>
      </w:r>
      <w:proofErr w:type="spellStart"/>
      <w:r>
        <w:rPr>
          <w:rFonts w:ascii="Arial" w:hAnsi="Arial" w:cs="Arial" w:hint="eastAsia"/>
          <w:szCs w:val="21"/>
        </w:rPr>
        <w:t>DoS</w:t>
      </w:r>
      <w:proofErr w:type="spellEnd"/>
      <w:r>
        <w:rPr>
          <w:rFonts w:ascii="Arial" w:hAnsi="Arial" w:cs="Arial" w:hint="eastAsia"/>
          <w:szCs w:val="21"/>
        </w:rPr>
        <w:t>/</w:t>
      </w:r>
      <w:proofErr w:type="spellStart"/>
      <w:r>
        <w:rPr>
          <w:rFonts w:ascii="Arial" w:hAnsi="Arial" w:cs="Arial" w:hint="eastAsia"/>
          <w:szCs w:val="21"/>
        </w:rPr>
        <w:t>DDoS</w:t>
      </w:r>
      <w:proofErr w:type="spellEnd"/>
      <w:r>
        <w:rPr>
          <w:rFonts w:ascii="Arial" w:hAnsi="Arial" w:cs="Arial" w:hint="eastAsia"/>
          <w:szCs w:val="21"/>
        </w:rPr>
        <w:t>攻击的防御。</w:t>
      </w:r>
      <w:r>
        <w:rPr>
          <w:rFonts w:ascii="微软雅黑" w:eastAsia="微软雅黑" w:hAnsi="微软雅黑" w:cs="微软雅黑" w:hint="eastAsia"/>
          <w:color w:val="686868"/>
          <w:kern w:val="0"/>
          <w:sz w:val="18"/>
          <w:szCs w:val="18"/>
          <w:lang w:bidi="ar"/>
        </w:rPr>
        <w:br/>
      </w:r>
      <w:r>
        <w:rPr>
          <w:rFonts w:ascii="微软雅黑" w:eastAsia="微软雅黑" w:hAnsi="微软雅黑" w:cs="微软雅黑" w:hint="eastAsia"/>
          <w:color w:val="FF0000"/>
          <w:kern w:val="0"/>
          <w:sz w:val="18"/>
          <w:szCs w:val="18"/>
          <w:lang w:bidi="ar"/>
        </w:rPr>
        <w:t>应用检测</w:t>
      </w:r>
      <w:r>
        <w:rPr>
          <w:rFonts w:ascii="微软雅黑" w:eastAsia="微软雅黑" w:hAnsi="微软雅黑" w:cs="微软雅黑" w:hint="eastAsia"/>
          <w:color w:val="686868"/>
          <w:kern w:val="0"/>
          <w:sz w:val="18"/>
          <w:szCs w:val="18"/>
          <w:lang w:bidi="ar"/>
        </w:rPr>
        <w:br/>
      </w:r>
      <w:r>
        <w:rPr>
          <w:rFonts w:ascii="Arial" w:hAnsi="Arial" w:cs="Arial" w:hint="eastAsia"/>
          <w:szCs w:val="21"/>
        </w:rPr>
        <w:t>能够识别包括传统协议、</w:t>
      </w:r>
      <w:r>
        <w:rPr>
          <w:rFonts w:ascii="Arial" w:hAnsi="Arial" w:cs="Arial" w:hint="eastAsia"/>
          <w:szCs w:val="21"/>
        </w:rPr>
        <w:t>P2P</w:t>
      </w:r>
      <w:r>
        <w:rPr>
          <w:rFonts w:ascii="Arial" w:hAnsi="Arial" w:cs="Arial" w:hint="eastAsia"/>
          <w:szCs w:val="21"/>
        </w:rPr>
        <w:t>下载、股票交易、即时通讯、流媒体、网络游戏、网络视频等在内的超过</w:t>
      </w:r>
      <w:r>
        <w:rPr>
          <w:rFonts w:ascii="Arial" w:hAnsi="Arial" w:cs="Arial" w:hint="eastAsia"/>
          <w:szCs w:val="21"/>
        </w:rPr>
        <w:t>1200</w:t>
      </w:r>
      <w:r>
        <w:rPr>
          <w:rFonts w:ascii="Arial" w:hAnsi="Arial" w:cs="Arial" w:hint="eastAsia"/>
          <w:szCs w:val="21"/>
        </w:rPr>
        <w:t>种网络应用，使用户很轻松判断网络中的各种带宽滥用行为，通过和其它防护类设备联动实现阻断、限制连接数、限制流量等，确保网络业务通畅。</w:t>
      </w:r>
      <w:r>
        <w:rPr>
          <w:rFonts w:ascii="Arial" w:hAnsi="Arial" w:cs="Arial" w:hint="eastAsia"/>
          <w:szCs w:val="21"/>
        </w:rPr>
        <w:t> </w:t>
      </w:r>
      <w:r>
        <w:rPr>
          <w:rFonts w:ascii="微软雅黑" w:eastAsia="微软雅黑" w:hAnsi="微软雅黑" w:cs="微软雅黑" w:hint="eastAsia"/>
          <w:color w:val="686868"/>
          <w:kern w:val="0"/>
          <w:sz w:val="18"/>
          <w:szCs w:val="18"/>
          <w:lang w:bidi="ar"/>
        </w:rPr>
        <w:br/>
      </w:r>
      <w:r>
        <w:rPr>
          <w:rFonts w:ascii="微软雅黑" w:eastAsia="微软雅黑" w:hAnsi="微软雅黑" w:cs="微软雅黑" w:hint="eastAsia"/>
          <w:color w:val="FF0000"/>
          <w:kern w:val="0"/>
          <w:sz w:val="18"/>
          <w:szCs w:val="18"/>
          <w:lang w:bidi="ar"/>
        </w:rPr>
        <w:t>病毒检测</w:t>
      </w:r>
      <w:r>
        <w:rPr>
          <w:rFonts w:ascii="微软雅黑" w:eastAsia="微软雅黑" w:hAnsi="微软雅黑" w:cs="微软雅黑" w:hint="eastAsia"/>
          <w:color w:val="686868"/>
          <w:kern w:val="0"/>
          <w:sz w:val="18"/>
          <w:szCs w:val="18"/>
          <w:lang w:bidi="ar"/>
        </w:rPr>
        <w:br/>
      </w:r>
      <w:r>
        <w:rPr>
          <w:rFonts w:ascii="Arial" w:hAnsi="Arial" w:cs="Arial" w:hint="eastAsia"/>
          <w:szCs w:val="21"/>
        </w:rPr>
        <w:t>采用基于数据流的检测技术，能够检测包括木马、后门和蠕虫在内的各类</w:t>
      </w:r>
      <w:proofErr w:type="gramStart"/>
      <w:r>
        <w:rPr>
          <w:rFonts w:ascii="Arial" w:hAnsi="Arial" w:cs="Arial" w:hint="eastAsia"/>
          <w:szCs w:val="21"/>
        </w:rPr>
        <w:t>种网络</w:t>
      </w:r>
      <w:proofErr w:type="gramEnd"/>
      <w:r>
        <w:rPr>
          <w:rFonts w:ascii="Arial" w:hAnsi="Arial" w:cs="Arial" w:hint="eastAsia"/>
          <w:szCs w:val="21"/>
        </w:rPr>
        <w:t>病毒。与传统的防病毒网关不同，不需要依据透明代理还原文件，而是直接在数据流中检测病毒，实现高速在线检测，实时阻断新近流行危害度最大的各种网络病毒。</w:t>
      </w:r>
      <w:r>
        <w:rPr>
          <w:rFonts w:ascii="Arial" w:hAnsi="Arial" w:cs="Arial" w:hint="eastAsia"/>
          <w:szCs w:val="21"/>
        </w:rPr>
        <w:t> </w:t>
      </w:r>
      <w:r>
        <w:rPr>
          <w:rFonts w:ascii="微软雅黑" w:eastAsia="微软雅黑" w:hAnsi="微软雅黑" w:cs="微软雅黑" w:hint="eastAsia"/>
          <w:color w:val="686868"/>
          <w:kern w:val="0"/>
          <w:sz w:val="18"/>
          <w:szCs w:val="18"/>
          <w:lang w:bidi="ar"/>
        </w:rPr>
        <w:br/>
      </w:r>
      <w:r>
        <w:rPr>
          <w:rFonts w:ascii="微软雅黑" w:eastAsia="微软雅黑" w:hAnsi="微软雅黑" w:cs="微软雅黑" w:hint="eastAsia"/>
          <w:color w:val="FF0000"/>
          <w:kern w:val="0"/>
          <w:sz w:val="18"/>
          <w:szCs w:val="18"/>
          <w:lang w:bidi="ar"/>
        </w:rPr>
        <w:t>URL检测</w:t>
      </w:r>
      <w:r>
        <w:rPr>
          <w:rFonts w:ascii="微软雅黑" w:eastAsia="微软雅黑" w:hAnsi="微软雅黑" w:cs="微软雅黑" w:hint="eastAsia"/>
          <w:color w:val="686868"/>
          <w:kern w:val="0"/>
          <w:sz w:val="18"/>
          <w:szCs w:val="18"/>
          <w:lang w:bidi="ar"/>
        </w:rPr>
        <w:br/>
      </w:r>
      <w:r>
        <w:rPr>
          <w:rFonts w:ascii="Arial" w:hAnsi="Arial" w:cs="Arial" w:hint="eastAsia"/>
          <w:szCs w:val="21"/>
        </w:rPr>
        <w:t>内置庞大的</w:t>
      </w:r>
      <w:r>
        <w:rPr>
          <w:rFonts w:ascii="Arial" w:hAnsi="Arial" w:cs="Arial" w:hint="eastAsia"/>
          <w:szCs w:val="21"/>
        </w:rPr>
        <w:t>URL</w:t>
      </w:r>
      <w:r>
        <w:rPr>
          <w:rFonts w:ascii="Arial" w:hAnsi="Arial" w:cs="Arial" w:hint="eastAsia"/>
          <w:szCs w:val="21"/>
        </w:rPr>
        <w:t>分类库，库中收纳包括恶意网站、违反国家法规与政策的网站、</w:t>
      </w:r>
      <w:proofErr w:type="gramStart"/>
      <w:r>
        <w:rPr>
          <w:rFonts w:ascii="Arial" w:hAnsi="Arial" w:cs="Arial" w:hint="eastAsia"/>
          <w:szCs w:val="21"/>
        </w:rPr>
        <w:t>潜在不</w:t>
      </w:r>
      <w:proofErr w:type="gramEnd"/>
      <w:r>
        <w:rPr>
          <w:rFonts w:ascii="Arial" w:hAnsi="Arial" w:cs="Arial" w:hint="eastAsia"/>
          <w:szCs w:val="21"/>
        </w:rPr>
        <w:t>安全的网站、浪费带宽网站、大众兴趣的网站、聊天与论坛网站、行业分类网站和计算机技术相关网站等。能够统计分析内网用户的上网行为，检测对恶意网站或者</w:t>
      </w:r>
      <w:proofErr w:type="gramStart"/>
      <w:r>
        <w:rPr>
          <w:rFonts w:ascii="Arial" w:hAnsi="Arial" w:cs="Arial" w:hint="eastAsia"/>
          <w:szCs w:val="21"/>
        </w:rPr>
        <w:t>潜在不</w:t>
      </w:r>
      <w:proofErr w:type="gramEnd"/>
      <w:r>
        <w:rPr>
          <w:rFonts w:ascii="Arial" w:hAnsi="Arial" w:cs="Arial" w:hint="eastAsia"/>
          <w:szCs w:val="21"/>
        </w:rPr>
        <w:t>安全站点的访问。通过与和其它防护类设备联动，可以制定有效的管理策略，实现内网用户的上网行为管理。</w:t>
      </w:r>
      <w:r>
        <w:rPr>
          <w:rFonts w:ascii="Arial" w:hAnsi="Arial" w:cs="Arial" w:hint="eastAsia"/>
          <w:szCs w:val="21"/>
        </w:rPr>
        <w:t> </w:t>
      </w:r>
      <w:r>
        <w:rPr>
          <w:rFonts w:ascii="微软雅黑" w:eastAsia="微软雅黑" w:hAnsi="微软雅黑" w:cs="微软雅黑" w:hint="eastAsia"/>
          <w:i/>
          <w:iCs/>
          <w:color w:val="686868"/>
          <w:kern w:val="0"/>
          <w:sz w:val="18"/>
          <w:szCs w:val="18"/>
          <w:lang w:bidi="ar"/>
        </w:rPr>
        <w:br/>
      </w:r>
      <w:r>
        <w:rPr>
          <w:rFonts w:ascii="微软雅黑" w:eastAsia="微软雅黑" w:hAnsi="微软雅黑" w:cs="微软雅黑" w:hint="eastAsia"/>
          <w:color w:val="FF0000"/>
          <w:kern w:val="0"/>
          <w:sz w:val="18"/>
          <w:szCs w:val="18"/>
          <w:lang w:bidi="ar"/>
        </w:rPr>
        <w:t>无线攻击检测</w:t>
      </w:r>
      <w:r>
        <w:rPr>
          <w:rFonts w:ascii="微软雅黑" w:eastAsia="微软雅黑" w:hAnsi="微软雅黑" w:cs="微软雅黑" w:hint="eastAsia"/>
          <w:color w:val="686868"/>
          <w:kern w:val="0"/>
          <w:sz w:val="18"/>
          <w:szCs w:val="18"/>
          <w:lang w:bidi="ar"/>
        </w:rPr>
        <w:br/>
      </w:r>
      <w:r>
        <w:rPr>
          <w:rFonts w:ascii="Arial" w:hAnsi="Arial" w:cs="Arial" w:hint="eastAsia"/>
          <w:szCs w:val="21"/>
        </w:rPr>
        <w:t>提供无线网络边界入侵防御功能。针对引起无线信息安全的</w:t>
      </w:r>
      <w:r>
        <w:rPr>
          <w:rFonts w:ascii="Arial" w:hAnsi="Arial" w:cs="Arial" w:hint="eastAsia"/>
          <w:szCs w:val="21"/>
        </w:rPr>
        <w:t>Ad-hoc</w:t>
      </w:r>
      <w:r>
        <w:rPr>
          <w:rFonts w:ascii="Arial" w:hAnsi="Arial" w:cs="Arial" w:hint="eastAsia"/>
          <w:szCs w:val="21"/>
        </w:rPr>
        <w:t>、私接</w:t>
      </w:r>
      <w:r>
        <w:rPr>
          <w:rFonts w:ascii="Arial" w:hAnsi="Arial" w:cs="Arial" w:hint="eastAsia"/>
          <w:szCs w:val="21"/>
        </w:rPr>
        <w:t>AP</w:t>
      </w:r>
      <w:r>
        <w:rPr>
          <w:rFonts w:ascii="Arial" w:hAnsi="Arial" w:cs="Arial" w:hint="eastAsia"/>
          <w:szCs w:val="21"/>
        </w:rPr>
        <w:t>、非法外连、无线钓鱼、无线代理等无线攻击做到有效防护，可同时提供有线网络边界、无线网络边界的攻击防御。</w:t>
      </w:r>
    </w:p>
    <w:tbl>
      <w:tblPr>
        <w:tblStyle w:val="aa"/>
        <w:tblW w:w="8508" w:type="dxa"/>
        <w:tblLayout w:type="fixed"/>
        <w:tblLook w:val="04A0" w:firstRow="1" w:lastRow="0" w:firstColumn="1" w:lastColumn="0" w:noHBand="0" w:noVBand="1"/>
      </w:tblPr>
      <w:tblGrid>
        <w:gridCol w:w="236"/>
        <w:gridCol w:w="8272"/>
      </w:tblGrid>
      <w:tr w:rsidR="00C55A4F">
        <w:tc>
          <w:tcPr>
            <w:tcW w:w="236" w:type="dxa"/>
            <w:tcBorders>
              <w:top w:val="nil"/>
              <w:left w:val="nil"/>
              <w:bottom w:val="nil"/>
              <w:right w:val="nil"/>
            </w:tcBorders>
            <w:shd w:val="clear" w:color="auto" w:fill="8DB3E2"/>
          </w:tcPr>
          <w:p w:rsidR="00C55A4F" w:rsidRDefault="00C55A4F">
            <w:pPr>
              <w:widowControl/>
              <w:jc w:val="left"/>
              <w:rPr>
                <w:rFonts w:ascii="微软雅黑" w:eastAsia="微软雅黑" w:hAnsi="微软雅黑" w:cs="宋体"/>
                <w:b/>
                <w:kern w:val="0"/>
                <w:sz w:val="24"/>
                <w:szCs w:val="24"/>
              </w:rPr>
            </w:pPr>
          </w:p>
        </w:tc>
        <w:tc>
          <w:tcPr>
            <w:tcW w:w="8272" w:type="dxa"/>
            <w:tcBorders>
              <w:top w:val="nil"/>
              <w:left w:val="nil"/>
              <w:bottom w:val="nil"/>
              <w:right w:val="nil"/>
            </w:tcBorders>
            <w:shd w:val="clear" w:color="auto" w:fill="C6D9F0"/>
          </w:tcPr>
          <w:p w:rsidR="00C55A4F" w:rsidRDefault="00147496">
            <w:pPr>
              <w:widowControl/>
              <w:jc w:val="left"/>
              <w:rPr>
                <w:rFonts w:ascii="微软雅黑" w:eastAsia="微软雅黑" w:hAnsi="微软雅黑" w:cs="宋体"/>
                <w:b/>
                <w:kern w:val="0"/>
                <w:sz w:val="24"/>
                <w:szCs w:val="24"/>
              </w:rPr>
            </w:pPr>
            <w:r>
              <w:rPr>
                <w:rFonts w:ascii="微软雅黑" w:eastAsia="微软雅黑" w:hAnsi="微软雅黑" w:cs="宋体" w:hint="eastAsia"/>
                <w:b/>
                <w:kern w:val="0"/>
                <w:sz w:val="24"/>
                <w:szCs w:val="24"/>
              </w:rPr>
              <w:t>典型部署</w:t>
            </w:r>
          </w:p>
        </w:tc>
      </w:tr>
    </w:tbl>
    <w:p w:rsidR="00C55A4F" w:rsidRDefault="00147496">
      <w:pPr>
        <w:pStyle w:val="ac"/>
        <w:ind w:firstLineChars="0" w:firstLine="420"/>
        <w:rPr>
          <w:rFonts w:cs="Arial"/>
        </w:rPr>
      </w:pPr>
      <w:r>
        <w:rPr>
          <w:rFonts w:cs="Arial" w:hint="eastAsia"/>
        </w:rPr>
        <w:t>针对结构越来越复杂的网络环境，</w:t>
      </w:r>
      <w:proofErr w:type="gramStart"/>
      <w:r>
        <w:rPr>
          <w:rFonts w:cs="Arial" w:hint="eastAsia"/>
        </w:rPr>
        <w:t>捷普入侵</w:t>
      </w:r>
      <w:proofErr w:type="gramEnd"/>
      <w:r>
        <w:rPr>
          <w:rFonts w:cs="Arial" w:hint="eastAsia"/>
        </w:rPr>
        <w:t>检测系统提供全面而深入的检测解决方案，通过分布式和软件子探针的灵活部署方式，在网络核心区、</w:t>
      </w:r>
      <w:r>
        <w:rPr>
          <w:rFonts w:cs="Arial" w:hint="eastAsia"/>
        </w:rPr>
        <w:t>DMZ</w:t>
      </w:r>
      <w:r>
        <w:rPr>
          <w:rFonts w:cs="Arial" w:hint="eastAsia"/>
        </w:rPr>
        <w:t>区、办公区内部、分支机构</w:t>
      </w:r>
      <w:proofErr w:type="gramStart"/>
      <w:r>
        <w:rPr>
          <w:rFonts w:cs="Arial" w:hint="eastAsia"/>
        </w:rPr>
        <w:t>接入区</w:t>
      </w:r>
      <w:proofErr w:type="gramEnd"/>
      <w:r>
        <w:rPr>
          <w:rFonts w:cs="Arial" w:hint="eastAsia"/>
        </w:rPr>
        <w:t>等关键节点部署入侵检测系统，并</w:t>
      </w:r>
      <w:proofErr w:type="gramStart"/>
      <w:r>
        <w:rPr>
          <w:rFonts w:cs="Arial" w:hint="eastAsia"/>
        </w:rPr>
        <w:t>通过捷普入侵</w:t>
      </w:r>
      <w:proofErr w:type="gramEnd"/>
      <w:r>
        <w:rPr>
          <w:rFonts w:cs="Arial" w:hint="eastAsia"/>
        </w:rPr>
        <w:t>检测系统集中管控，实时掌控全网安全状况。</w:t>
      </w:r>
    </w:p>
    <w:p w:rsidR="00C55A4F" w:rsidRDefault="00147496">
      <w:pPr>
        <w:rPr>
          <w:rFonts w:cs="Arial"/>
        </w:rPr>
      </w:pPr>
      <w:r>
        <w:rPr>
          <w:noProof/>
        </w:rPr>
        <w:lastRenderedPageBreak/>
        <w:drawing>
          <wp:inline distT="0" distB="0" distL="114300" distR="114300">
            <wp:extent cx="5550264" cy="3029447"/>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586571" cy="3049264"/>
                    </a:xfrm>
                    <a:prstGeom prst="rect">
                      <a:avLst/>
                    </a:prstGeom>
                    <a:noFill/>
                    <a:ln w="9525">
                      <a:noFill/>
                    </a:ln>
                  </pic:spPr>
                </pic:pic>
              </a:graphicData>
            </a:graphic>
          </wp:inline>
        </w:drawing>
      </w:r>
    </w:p>
    <w:sectPr w:rsidR="00C55A4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pStyle w:val="a"/>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15:restartNumberingAfterBreak="0">
    <w:nsid w:val="2DED292A"/>
    <w:multiLevelType w:val="multilevel"/>
    <w:tmpl w:val="2DED292A"/>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 w15:restartNumberingAfterBreak="0">
    <w:nsid w:val="4F8A1C5A"/>
    <w:multiLevelType w:val="multilevel"/>
    <w:tmpl w:val="4F8A1C5A"/>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3" w15:restartNumberingAfterBreak="0">
    <w:nsid w:val="575F6E31"/>
    <w:multiLevelType w:val="multilevel"/>
    <w:tmpl w:val="575F6E31"/>
    <w:lvl w:ilvl="0">
      <w:start w:val="1"/>
      <w:numFmt w:val="chineseCountingThousand"/>
      <w:suff w:val="space"/>
      <w:lvlText w:val="%1. "/>
      <w:lvlJc w:val="left"/>
      <w:pPr>
        <w:ind w:left="907" w:hanging="907"/>
      </w:pPr>
      <w:rPr>
        <w:rFonts w:hint="eastAsia"/>
      </w:rPr>
    </w:lvl>
    <w:lvl w:ilvl="1">
      <w:start w:val="1"/>
      <w:numFmt w:val="decimal"/>
      <w:pStyle w:val="2"/>
      <w:isLgl/>
      <w:suff w:val="space"/>
      <w:lvlText w:val="%1.%2 "/>
      <w:lvlJc w:val="left"/>
      <w:pPr>
        <w:ind w:left="794" w:hanging="794"/>
      </w:pPr>
      <w:rPr>
        <w:rFonts w:hint="eastAsia"/>
      </w:rPr>
    </w:lvl>
    <w:lvl w:ilvl="2">
      <w:start w:val="1"/>
      <w:numFmt w:val="decimal"/>
      <w:isLgl/>
      <w:suff w:val="space"/>
      <w:lvlText w:val="%1.%2.%3 "/>
      <w:lvlJc w:val="left"/>
      <w:pPr>
        <w:ind w:left="907" w:hanging="907"/>
      </w:pPr>
      <w:rPr>
        <w:rFonts w:hint="eastAsia"/>
      </w:rPr>
    </w:lvl>
    <w:lvl w:ilvl="3">
      <w:start w:val="1"/>
      <w:numFmt w:val="decimal"/>
      <w:isLgl/>
      <w:suff w:val="space"/>
      <w:lvlText w:val="%1.%2.%3.%4 "/>
      <w:lvlJc w:val="left"/>
      <w:pPr>
        <w:ind w:left="1021" w:hanging="1021"/>
      </w:pPr>
      <w:rPr>
        <w:rFonts w:hint="eastAsia"/>
      </w:rPr>
    </w:lvl>
    <w:lvl w:ilvl="4">
      <w:start w:val="1"/>
      <w:numFmt w:val="decimal"/>
      <w:isLgl/>
      <w:suff w:val="space"/>
      <w:lvlText w:val="%1.%2.%3.%4.%5 "/>
      <w:lvlJc w:val="left"/>
      <w:pPr>
        <w:ind w:left="1134" w:hanging="1134"/>
      </w:pPr>
      <w:rPr>
        <w:rFonts w:hint="eastAsia"/>
      </w:rPr>
    </w:lvl>
    <w:lvl w:ilvl="5">
      <w:start w:val="1"/>
      <w:numFmt w:val="decimal"/>
      <w:isLgl/>
      <w:suff w:val="space"/>
      <w:lvlText w:val="%1.%2.%3.%4.%5.%6 "/>
      <w:lvlJc w:val="left"/>
      <w:pPr>
        <w:ind w:left="1247" w:hanging="1247"/>
      </w:pPr>
      <w:rPr>
        <w:rFonts w:hint="eastAsia"/>
      </w:rPr>
    </w:lvl>
    <w:lvl w:ilvl="6">
      <w:start w:val="1"/>
      <w:numFmt w:val="decimal"/>
      <w:lvlRestart w:val="1"/>
      <w:isLgl/>
      <w:suff w:val="space"/>
      <w:lvlText w:val="图 %1.%7 "/>
      <w:lvlJc w:val="left"/>
      <w:pPr>
        <w:ind w:left="0" w:firstLine="0"/>
      </w:pPr>
      <w:rPr>
        <w:rFonts w:hint="eastAsia"/>
      </w:rPr>
    </w:lvl>
    <w:lvl w:ilvl="7">
      <w:start w:val="1"/>
      <w:numFmt w:val="decimal"/>
      <w:lvlRestart w:val="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57E89B1F"/>
    <w:multiLevelType w:val="singleLevel"/>
    <w:tmpl w:val="57E89B1F"/>
    <w:lvl w:ilvl="0">
      <w:start w:val="1"/>
      <w:numFmt w:val="bullet"/>
      <w:lvlText w:val=""/>
      <w:lvlJc w:val="left"/>
      <w:pPr>
        <w:ind w:left="42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47496"/>
    <w:rsid w:val="00172A27"/>
    <w:rsid w:val="00291178"/>
    <w:rsid w:val="003D1603"/>
    <w:rsid w:val="00401371"/>
    <w:rsid w:val="00431385"/>
    <w:rsid w:val="004406AD"/>
    <w:rsid w:val="00514406"/>
    <w:rsid w:val="006660C4"/>
    <w:rsid w:val="006A092F"/>
    <w:rsid w:val="006C02A8"/>
    <w:rsid w:val="006D2907"/>
    <w:rsid w:val="00705F17"/>
    <w:rsid w:val="007220D0"/>
    <w:rsid w:val="00776C64"/>
    <w:rsid w:val="00777960"/>
    <w:rsid w:val="008B3910"/>
    <w:rsid w:val="00A015BB"/>
    <w:rsid w:val="00AE4939"/>
    <w:rsid w:val="00B606A3"/>
    <w:rsid w:val="00C30483"/>
    <w:rsid w:val="00C55A4F"/>
    <w:rsid w:val="00D22F52"/>
    <w:rsid w:val="00D568D4"/>
    <w:rsid w:val="00DD14CB"/>
    <w:rsid w:val="00E726D7"/>
    <w:rsid w:val="00E938F1"/>
    <w:rsid w:val="00E9657E"/>
    <w:rsid w:val="00EB7D6B"/>
    <w:rsid w:val="00F743DA"/>
    <w:rsid w:val="00FA5C27"/>
    <w:rsid w:val="045A2189"/>
    <w:rsid w:val="09996681"/>
    <w:rsid w:val="0C5B456E"/>
    <w:rsid w:val="1FAC1F03"/>
    <w:rsid w:val="22AF59F3"/>
    <w:rsid w:val="298F1CE0"/>
    <w:rsid w:val="33C6693C"/>
    <w:rsid w:val="369E3D36"/>
    <w:rsid w:val="395823A7"/>
    <w:rsid w:val="415C44C9"/>
    <w:rsid w:val="43FB0295"/>
    <w:rsid w:val="44381C51"/>
    <w:rsid w:val="45DC77A1"/>
    <w:rsid w:val="47905903"/>
    <w:rsid w:val="4B28536A"/>
    <w:rsid w:val="4B365B21"/>
    <w:rsid w:val="4EE61430"/>
    <w:rsid w:val="512C4881"/>
    <w:rsid w:val="5329050C"/>
    <w:rsid w:val="535A3777"/>
    <w:rsid w:val="547241FC"/>
    <w:rsid w:val="57420238"/>
    <w:rsid w:val="58D84EC1"/>
    <w:rsid w:val="59D0255D"/>
    <w:rsid w:val="60AD3495"/>
    <w:rsid w:val="61677BD4"/>
    <w:rsid w:val="659506B8"/>
    <w:rsid w:val="6CF06916"/>
    <w:rsid w:val="722B755C"/>
    <w:rsid w:val="79A7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DD0D2C-5CB2-44C5-93E4-A4B334F5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kern w:val="2"/>
      <w:sz w:val="21"/>
      <w:szCs w:val="22"/>
    </w:rPr>
  </w:style>
  <w:style w:type="paragraph" w:styleId="20">
    <w:name w:val="heading 2"/>
    <w:basedOn w:val="a0"/>
    <w:next w:val="a0"/>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rPr>
  </w:style>
  <w:style w:type="paragraph" w:styleId="a5">
    <w:name w:val="annotation text"/>
    <w:basedOn w:val="a0"/>
    <w:link w:val="Char0"/>
    <w:qFormat/>
    <w:pPr>
      <w:jc w:val="left"/>
    </w:pPr>
    <w:rPr>
      <w:lang w:val="zh-CN"/>
    </w:rPr>
  </w:style>
  <w:style w:type="paragraph" w:styleId="a6">
    <w:name w:val="Balloon Text"/>
    <w:basedOn w:val="a0"/>
    <w:link w:val="Char1"/>
    <w:qFormat/>
    <w:rPr>
      <w:sz w:val="18"/>
      <w:szCs w:val="18"/>
      <w:lang w:val="zh-CN"/>
    </w:rPr>
  </w:style>
  <w:style w:type="paragraph" w:styleId="a7">
    <w:name w:val="footer"/>
    <w:basedOn w:val="a0"/>
    <w:qFormat/>
    <w:pPr>
      <w:tabs>
        <w:tab w:val="center" w:pos="4153"/>
        <w:tab w:val="right" w:pos="8306"/>
      </w:tabs>
      <w:snapToGrid w:val="0"/>
      <w:jc w:val="left"/>
    </w:pPr>
    <w:rPr>
      <w:sz w:val="18"/>
    </w:rPr>
  </w:style>
  <w:style w:type="paragraph" w:styleId="a8">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9">
    <w:name w:val="annotation reference"/>
    <w:qFormat/>
    <w:rPr>
      <w:sz w:val="21"/>
      <w:szCs w:val="21"/>
    </w:rPr>
  </w:style>
  <w:style w:type="table" w:styleId="aa">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批注文字 Char"/>
    <w:link w:val="a5"/>
    <w:qFormat/>
    <w:rPr>
      <w:rFonts w:ascii="Calibri" w:hAnsi="Calibri"/>
      <w:kern w:val="2"/>
      <w:sz w:val="21"/>
      <w:szCs w:val="22"/>
    </w:rPr>
  </w:style>
  <w:style w:type="character" w:customStyle="1" w:styleId="Char1">
    <w:name w:val="批注框文本 Char"/>
    <w:link w:val="a6"/>
    <w:qFormat/>
    <w:rPr>
      <w:rFonts w:ascii="Calibri" w:hAnsi="Calibri"/>
      <w:kern w:val="2"/>
      <w:sz w:val="18"/>
      <w:szCs w:val="18"/>
    </w:rPr>
  </w:style>
  <w:style w:type="character" w:customStyle="1" w:styleId="Char">
    <w:name w:val="批注主题 Char"/>
    <w:link w:val="a4"/>
    <w:qFormat/>
    <w:rPr>
      <w:rFonts w:ascii="Calibri" w:hAnsi="Calibri"/>
      <w:b/>
      <w:bCs/>
      <w:kern w:val="2"/>
      <w:sz w:val="21"/>
      <w:szCs w:val="22"/>
    </w:rPr>
  </w:style>
  <w:style w:type="paragraph" w:customStyle="1" w:styleId="a">
    <w:name w:val="列表（编号一级）（绿盟科技）"/>
    <w:basedOn w:val="ab"/>
    <w:qFormat/>
    <w:pPr>
      <w:numPr>
        <w:numId w:val="1"/>
      </w:numPr>
      <w:spacing w:beforeLines="25" w:before="78"/>
    </w:pPr>
  </w:style>
  <w:style w:type="paragraph" w:customStyle="1" w:styleId="ab">
    <w:name w:val="正文（绿盟科技）"/>
    <w:qFormat/>
    <w:pPr>
      <w:spacing w:line="300" w:lineRule="auto"/>
    </w:pPr>
    <w:rPr>
      <w:rFonts w:ascii="Arial" w:hAnsi="Arial"/>
      <w:sz w:val="21"/>
      <w:szCs w:val="21"/>
    </w:rPr>
  </w:style>
  <w:style w:type="paragraph" w:customStyle="1" w:styleId="ac">
    <w:name w:val="正文首行缩进（绿盟科技）"/>
    <w:basedOn w:val="a0"/>
    <w:qFormat/>
    <w:pPr>
      <w:widowControl/>
      <w:spacing w:after="50" w:line="300" w:lineRule="auto"/>
      <w:ind w:firstLineChars="200" w:firstLine="200"/>
      <w:jc w:val="left"/>
    </w:pPr>
    <w:rPr>
      <w:rFonts w:ascii="Arial" w:hAnsi="Arial"/>
      <w:szCs w:val="21"/>
    </w:rPr>
  </w:style>
  <w:style w:type="paragraph" w:customStyle="1" w:styleId="2">
    <w:name w:val="标题 2（绿盟科技）"/>
    <w:basedOn w:val="20"/>
    <w:next w:val="ab"/>
    <w:qFormat/>
    <w:pPr>
      <w:numPr>
        <w:ilvl w:val="1"/>
        <w:numId w:val="2"/>
      </w:numPr>
      <w:spacing w:line="415" w:lineRule="auto"/>
      <w:jc w:val="left"/>
    </w:pPr>
    <w:rPr>
      <w:rFonts w:ascii="Arial" w:eastAsia="黑体" w:hAnsi="Arial"/>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用了新一代的多样性智能检测方法、规则关联分析和数据挖掘技术，能够实时检测来自网络内外的黑客攻击和蠕虫病毒，并可分析发现潜在的未知攻击，全面防护内部网络和关键资源的安全。通过全面的入侵检测机制，发现各种恶意和可疑行为；通过统一威胁管理，对各种威胁、攻击统一管理、有效分析；通过智能评估体系，综合评估各类威胁和攻击，并为用户有效呈现。</dc:title>
  <dc:creator>wangx</dc:creator>
  <cp:lastModifiedBy>zp</cp:lastModifiedBy>
  <cp:revision>16</cp:revision>
  <cp:lastPrinted>2016-07-04T06:44:00Z</cp:lastPrinted>
  <dcterms:created xsi:type="dcterms:W3CDTF">2016-03-14T02:30:00Z</dcterms:created>
  <dcterms:modified xsi:type="dcterms:W3CDTF">2016-11-08T11:15:00Z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