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both"/>
        <w:rPr>
          <w:rFonts w:hint="eastAsia" w:asciiTheme="minorEastAsia" w:hAnsiTheme="minorEastAsia" w:eastAsiaTheme="minorEastAsia" w:cstheme="minorEastAsia"/>
          <w:b/>
          <w:bCs/>
          <w:color w:val="000000"/>
          <w:kern w:val="0"/>
          <w:sz w:val="21"/>
          <w:szCs w:val="21"/>
          <w:lang w:eastAsia="zh-CN"/>
        </w:rPr>
      </w:pPr>
      <w:r>
        <w:rPr>
          <w:rFonts w:hint="eastAsia" w:asciiTheme="minorEastAsia" w:hAnsiTheme="minorEastAsia" w:eastAsiaTheme="minorEastAsia" w:cstheme="minorEastAsia"/>
          <w:b/>
          <w:bCs/>
          <w:color w:val="000000"/>
          <w:kern w:val="0"/>
          <w:sz w:val="21"/>
          <w:szCs w:val="21"/>
        </w:rPr>
        <w:t>捷普安全视频交换系统</w:t>
      </w:r>
      <w:r>
        <w:rPr>
          <w:rFonts w:hint="eastAsia" w:asciiTheme="minorEastAsia" w:hAnsiTheme="minorEastAsia" w:cstheme="minorEastAsia"/>
          <w:b/>
          <w:bCs/>
          <w:color w:val="000000"/>
          <w:kern w:val="0"/>
          <w:sz w:val="21"/>
          <w:szCs w:val="21"/>
          <w:lang w:eastAsia="zh-CN"/>
        </w:rPr>
        <w:t>（两页</w:t>
      </w:r>
      <w:bookmarkStart w:id="0" w:name="_GoBack"/>
      <w:bookmarkEnd w:id="0"/>
      <w:r>
        <w:rPr>
          <w:rFonts w:hint="eastAsia" w:asciiTheme="minorEastAsia" w:hAnsiTheme="minorEastAsia" w:cstheme="minorEastAsia"/>
          <w:b/>
          <w:bCs/>
          <w:color w:val="000000"/>
          <w:kern w:val="0"/>
          <w:sz w:val="21"/>
          <w:szCs w:val="21"/>
          <w:lang w:eastAsia="zh-CN"/>
        </w:rPr>
        <w:t>）</w:t>
      </w:r>
    </w:p>
    <w:p>
      <w:pPr>
        <w:widowControl/>
        <w:shd w:val="clear" w:color="auto" w:fill="FFFFFF"/>
        <w:spacing w:line="360" w:lineRule="auto"/>
        <w:jc w:val="both"/>
        <w:rPr>
          <w:rFonts w:hint="eastAsia" w:asciiTheme="minorEastAsia" w:hAnsiTheme="minorEastAsia" w:eastAsiaTheme="minorEastAsia" w:cstheme="minorEastAsia"/>
          <w:b/>
          <w:bCs/>
          <w:color w:val="000000"/>
          <w:kern w:val="0"/>
          <w:sz w:val="21"/>
          <w:szCs w:val="21"/>
        </w:rPr>
      </w:pPr>
    </w:p>
    <w:p>
      <w:pPr>
        <w:widowControl/>
        <w:shd w:val="clear" w:color="auto" w:fill="FFFFFF"/>
        <w:spacing w:line="360" w:lineRule="auto"/>
        <w:jc w:val="both"/>
        <w:rPr>
          <w:rFonts w:hint="eastAsia" w:asciiTheme="minorEastAsia" w:hAnsiTheme="minorEastAsia" w:eastAsiaTheme="minorEastAsia" w:cstheme="minorEastAsia"/>
          <w:b/>
          <w:bCs/>
          <w:color w:val="000000"/>
          <w:kern w:val="0"/>
          <w:sz w:val="21"/>
          <w:szCs w:val="21"/>
          <w:lang w:eastAsia="zh-CN"/>
        </w:rPr>
      </w:pPr>
      <w:r>
        <w:rPr>
          <w:rFonts w:hint="eastAsia" w:asciiTheme="minorEastAsia" w:hAnsiTheme="minorEastAsia" w:cstheme="minorEastAsia"/>
          <w:b/>
          <w:bCs/>
          <w:color w:val="000000"/>
          <w:kern w:val="0"/>
          <w:sz w:val="21"/>
          <w:szCs w:val="21"/>
          <w:lang w:eastAsia="zh-CN"/>
        </w:rPr>
        <w:t>产品概述</w:t>
      </w:r>
    </w:p>
    <w:p>
      <w:pPr>
        <w:widowControl/>
        <w:shd w:val="clear" w:color="auto" w:fill="FFFFFF"/>
        <w:spacing w:line="360" w:lineRule="auto"/>
        <w:ind w:firstLine="42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捷普安全视频交换系统是一款集安全性和视频协议的广泛适应性于一体，能够实现跨安全域多媒体数据交换的网络安全产品。产品由视频接入认证服务器和视频用户认证服务器组成，提供视频监控图像的安全接入。适用于公安、政府等需要跨安全域实现视频图像传输的应用场景。</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p>
    <w:p>
      <w:pPr>
        <w:widowControl/>
        <w:shd w:val="clear" w:color="auto" w:fill="FFFFFF"/>
        <w:spacing w:after="120" w:line="360" w:lineRule="auto"/>
        <w:ind w:firstLine="48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drawing>
          <wp:inline distT="0" distB="0" distL="0" distR="0">
            <wp:extent cx="5170805" cy="679450"/>
            <wp:effectExtent l="0" t="0" r="10795" b="6350"/>
            <wp:docPr id="2" name="图片 2" descr="http://www.topwalk.com/data/upload/month_201703/6KeG6aKRMQ==_bM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topwalk.com/data/upload/month_201703/6KeG6aKRMQ==_bMsBd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24315" cy="686973"/>
                    </a:xfrm>
                    <a:prstGeom prst="rect">
                      <a:avLst/>
                    </a:prstGeom>
                    <a:noFill/>
                    <a:ln>
                      <a:noFill/>
                    </a:ln>
                  </pic:spPr>
                </pic:pic>
              </a:graphicData>
            </a:graphic>
          </wp:inline>
        </w:drawing>
      </w:r>
    </w:p>
    <w:p>
      <w:pPr>
        <w:widowControl/>
        <w:spacing w:line="360" w:lineRule="auto"/>
        <w:jc w:val="both"/>
        <w:rPr>
          <w:rFonts w:hint="eastAsia" w:asciiTheme="minorEastAsia" w:hAnsiTheme="minorEastAsia" w:eastAsiaTheme="minorEastAsia" w:cstheme="minorEastAsia"/>
          <w:b/>
          <w:bCs/>
          <w:color w:val="000000"/>
          <w:kern w:val="0"/>
          <w:sz w:val="21"/>
          <w:szCs w:val="21"/>
          <w:shd w:val="clear" w:color="auto" w:fill="FFFFFF"/>
        </w:rPr>
      </w:pP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b/>
          <w:bCs/>
          <w:color w:val="333333"/>
          <w:kern w:val="0"/>
          <w:sz w:val="21"/>
          <w:szCs w:val="21"/>
        </w:rPr>
        <w:t>产品</w:t>
      </w:r>
      <w:r>
        <w:rPr>
          <w:rFonts w:hint="eastAsia" w:asciiTheme="minorEastAsia" w:hAnsiTheme="minorEastAsia" w:cstheme="minorEastAsia"/>
          <w:b/>
          <w:bCs/>
          <w:color w:val="333333"/>
          <w:kern w:val="0"/>
          <w:sz w:val="21"/>
          <w:szCs w:val="21"/>
          <w:lang w:eastAsia="zh-CN"/>
        </w:rPr>
        <w:t>特点</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b/>
          <w:bCs/>
          <w:color w:val="333333"/>
          <w:kern w:val="0"/>
          <w:sz w:val="21"/>
          <w:szCs w:val="21"/>
        </w:rPr>
        <w:t>多媒体数据安全处理</w:t>
      </w:r>
    </w:p>
    <w:p>
      <w:pPr>
        <w:widowControl/>
        <w:shd w:val="clear" w:color="auto" w:fill="FFFFFF"/>
        <w:spacing w:line="360" w:lineRule="auto"/>
        <w:ind w:firstLine="42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捷普安全视频交换系统采用多用多媒体数据安全分析和处理技术，利用帧处理技术防止流媒体数据流夹带；利用视频流过滤技术防止数据伪装；利用信令内容检查过滤技术防止数据泄露或恶意夹带。对多媒体数据提供多维度的安全监测与过滤功能，保障数据传输与内网安全。</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b/>
          <w:bCs/>
          <w:color w:val="333333"/>
          <w:kern w:val="0"/>
          <w:sz w:val="21"/>
          <w:szCs w:val="21"/>
        </w:rPr>
        <w:t>负载均衡</w:t>
      </w:r>
    </w:p>
    <w:p>
      <w:pPr>
        <w:widowControl/>
        <w:shd w:val="clear" w:color="auto" w:fill="FFFFFF"/>
        <w:spacing w:line="360" w:lineRule="auto"/>
        <w:ind w:firstLine="42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捷普安全视频交换系统采用具备自主知识产权的安全视频交换负载均衡技术，通过动态识别设备负载状态，合理分配业务资源，保障系统处于资源最优化配置。无需额外负载均衡设备，系统内部即可实现负载均衡功能。</w:t>
      </w:r>
    </w:p>
    <w:p>
      <w:pPr>
        <w:widowControl/>
        <w:shd w:val="clear" w:color="auto" w:fill="FFFFFF"/>
        <w:spacing w:line="360" w:lineRule="auto"/>
        <w:jc w:val="both"/>
        <w:rPr>
          <w:rFonts w:hint="eastAsia" w:asciiTheme="minorEastAsia" w:hAnsiTheme="minorEastAsia" w:eastAsiaTheme="minorEastAsia" w:cstheme="minorEastAsia"/>
          <w:b/>
          <w:bCs/>
          <w:color w:val="333333"/>
          <w:kern w:val="0"/>
          <w:sz w:val="21"/>
          <w:szCs w:val="21"/>
        </w:rPr>
      </w:pPr>
      <w:r>
        <w:rPr>
          <w:rFonts w:hint="eastAsia" w:asciiTheme="minorEastAsia" w:hAnsiTheme="minorEastAsia" w:eastAsiaTheme="minorEastAsia" w:cstheme="minorEastAsia"/>
          <w:b/>
          <w:bCs/>
          <w:color w:val="333333"/>
          <w:kern w:val="0"/>
          <w:sz w:val="21"/>
          <w:szCs w:val="21"/>
        </w:rPr>
        <w:t>高强度安全</w:t>
      </w:r>
    </w:p>
    <w:p>
      <w:pPr>
        <w:widowControl/>
        <w:shd w:val="clear" w:color="auto" w:fill="FFFFFF"/>
        <w:spacing w:line="360" w:lineRule="auto"/>
        <w:ind w:firstLine="42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捷普安全视频交换系统能够对视频终端设备进行设备指纹+IP/MAC的多因素强身份认证，还独创性地提供访问行为检查功能</w:t>
      </w:r>
      <w:r>
        <w:rPr>
          <w:rFonts w:hint="eastAsia" w:asciiTheme="minorEastAsia" w:hAnsiTheme="minorEastAsia" w:cstheme="minorEastAsia"/>
          <w:color w:val="333333"/>
          <w:kern w:val="0"/>
          <w:sz w:val="21"/>
          <w:szCs w:val="21"/>
          <w:lang w:eastAsia="zh-CN"/>
        </w:rPr>
        <w:t>；同时，</w:t>
      </w:r>
      <w:r>
        <w:rPr>
          <w:rFonts w:hint="eastAsia" w:asciiTheme="minorEastAsia" w:hAnsiTheme="minorEastAsia" w:eastAsiaTheme="minorEastAsia" w:cstheme="minorEastAsia"/>
          <w:color w:val="333333"/>
          <w:kern w:val="0"/>
          <w:sz w:val="21"/>
          <w:szCs w:val="21"/>
        </w:rPr>
        <w:t>能够提供视频控制信令分析和内容过滤功能，也提供对DB33T639跨区域视频监控联网共享技术规范或遵循SIP、H.323协议规范的视频监控系统的支持，能够及时阻断非法或未注册视频协议的传输。</w:t>
      </w:r>
    </w:p>
    <w:p>
      <w:pPr>
        <w:widowControl/>
        <w:spacing w:line="360" w:lineRule="auto"/>
        <w:jc w:val="both"/>
        <w:rPr>
          <w:rFonts w:hint="eastAsia" w:asciiTheme="minorEastAsia" w:hAnsiTheme="minorEastAsia" w:eastAsiaTheme="minorEastAsia" w:cstheme="minorEastAsia"/>
          <w:b/>
          <w:bCs/>
          <w:color w:val="000000"/>
          <w:kern w:val="0"/>
          <w:sz w:val="21"/>
          <w:szCs w:val="21"/>
          <w:shd w:val="clear" w:color="auto" w:fill="FFFFFF"/>
        </w:rPr>
      </w:pPr>
    </w:p>
    <w:p>
      <w:pPr>
        <w:widowControl/>
        <w:spacing w:line="360" w:lineRule="auto"/>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color w:val="000000"/>
          <w:kern w:val="0"/>
          <w:sz w:val="21"/>
          <w:szCs w:val="21"/>
          <w:shd w:val="clear" w:color="auto" w:fill="FFFFFF"/>
        </w:rPr>
        <w:t>产品功能</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b/>
          <w:bCs/>
          <w:color w:val="000000"/>
          <w:kern w:val="0"/>
          <w:sz w:val="21"/>
          <w:szCs w:val="21"/>
        </w:rPr>
        <w:t>安全认证</w:t>
      </w:r>
      <w:r>
        <w:rPr>
          <w:rFonts w:hint="eastAsia" w:asciiTheme="minorEastAsia" w:hAnsiTheme="minorEastAsia" w:eastAsiaTheme="minorEastAsia" w:cstheme="minorEastAsia"/>
          <w:b/>
          <w:bCs/>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支持对网络摄像机、网络硬盘录像机、流媒体服务器等音视频设备基于IP、MAC和证书的接入认证；对视频访问终端、用户基于用户名、口令和数字证书的接入认证。</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b/>
          <w:bCs/>
          <w:color w:val="000000"/>
          <w:kern w:val="0"/>
          <w:sz w:val="21"/>
          <w:szCs w:val="21"/>
        </w:rPr>
        <w:t>协议适配</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支持标准SIP信令控制协议，支持GB/T28181-2011《安全防范视频监控联网系统信息传输、交换、控制技术要求》；</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支持海康、大华、宇视科技、科达、东方网力等国内外视频监控厂商的信令控制协议；</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支持海能达、承联、普天等指挥系统厂商的信令控制协议；</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支持协议扩展，通过修改协议模板即可实现新厂商接入。</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b/>
          <w:bCs/>
          <w:color w:val="000000"/>
          <w:kern w:val="0"/>
          <w:sz w:val="21"/>
          <w:szCs w:val="21"/>
        </w:rPr>
        <w:t>安全传输</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支持对音视频流进行网络协议、编码格式等进行黑白名单控制和主动丢插帧处理，防止非法数据传输；</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支持对信令流进行网络协议、内容关键字等进行安全过滤，防止数据夹带；</w:t>
      </w:r>
      <w:r>
        <w:rPr>
          <w:rFonts w:hint="eastAsia" w:asciiTheme="minorEastAsia" w:hAnsiTheme="minorEastAsia" w:eastAsiaTheme="minorEastAsia" w:cstheme="minorEastAsia"/>
          <w:color w:val="333333"/>
          <w:kern w:val="0"/>
          <w:sz w:val="21"/>
          <w:szCs w:val="21"/>
        </w:rPr>
        <w:br w:type="textWrapping"/>
      </w:r>
      <w:r>
        <w:rPr>
          <w:rFonts w:hint="eastAsia" w:asciiTheme="minorEastAsia" w:hAnsiTheme="minorEastAsia" w:eastAsiaTheme="minorEastAsia" w:cstheme="minorEastAsia"/>
          <w:color w:val="000000"/>
          <w:kern w:val="0"/>
          <w:sz w:val="21"/>
          <w:szCs w:val="21"/>
        </w:rPr>
        <w:t>支持对视频源和访问终端进行主动管理控制，可按照访问时间、流量和优先级等分配访问策略。</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b/>
          <w:bCs/>
          <w:color w:val="000000"/>
          <w:kern w:val="0"/>
          <w:sz w:val="21"/>
          <w:szCs w:val="21"/>
        </w:rPr>
        <w:t>高可用性</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000000"/>
          <w:kern w:val="0"/>
          <w:sz w:val="21"/>
          <w:szCs w:val="21"/>
        </w:rPr>
        <w:t>支持双机热备功能，2套设备可实现主备机工作模式，设备因故宕机时可保障业务不中断；</w:t>
      </w:r>
    </w:p>
    <w:p>
      <w:pPr>
        <w:widowControl/>
        <w:shd w:val="clear" w:color="auto" w:fill="FFFFFF"/>
        <w:spacing w:line="360" w:lineRule="auto"/>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支持负载均衡功能，2套及以上设备可实现负载均衡工作模式，在系统高负载状态下可依据设备运行状态合理动态分配业务带宽，保障业务稳定运行。</w:t>
      </w:r>
    </w:p>
    <w:p>
      <w:pPr>
        <w:widowControl/>
        <w:shd w:val="clear" w:color="auto" w:fill="FFFFFF"/>
        <w:spacing w:line="360" w:lineRule="auto"/>
        <w:jc w:val="both"/>
        <w:rPr>
          <w:rFonts w:hint="eastAsia" w:asciiTheme="minorEastAsia" w:hAnsiTheme="minorEastAsia" w:eastAsiaTheme="minorEastAsia" w:cstheme="minorEastAsia"/>
          <w:color w:val="333333"/>
          <w:kern w:val="0"/>
          <w:sz w:val="21"/>
          <w:szCs w:val="21"/>
        </w:rPr>
      </w:pPr>
    </w:p>
    <w:p>
      <w:pPr>
        <w:widowControl/>
        <w:shd w:val="clear" w:color="auto" w:fill="FFFFFF"/>
        <w:spacing w:line="360" w:lineRule="auto"/>
        <w:jc w:val="both"/>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产品部署</w:t>
      </w:r>
    </w:p>
    <w:p>
      <w:pPr>
        <w:widowControl/>
        <w:shd w:val="clear" w:color="auto" w:fill="FFFFFF"/>
        <w:spacing w:line="360" w:lineRule="auto"/>
        <w:ind w:firstLine="42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捷普安全视频交换系统部署于视频专网（“平安城市视频监控网络”、“全球眼”、“宽视界”、“政府企业自建小型视频监控系统”等）与其他安全域网络（公安信息通信网、政务网等）之间，用于将视频图像安全、可靠、高效地引入其他网络，供用户、应用系统或上级视频平台使用。</w:t>
      </w:r>
    </w:p>
    <w:p>
      <w:pPr>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rPr>
        <w:drawing>
          <wp:inline distT="0" distB="0" distL="0" distR="0">
            <wp:extent cx="5209540" cy="2496185"/>
            <wp:effectExtent l="0" t="0" r="10160" b="18415"/>
            <wp:docPr id="1" name="图片 1" descr="http://www.topwalk.com/data/upload/month_201703/TVRQ5bqU55So5Zy65pmv_xq1l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topwalk.com/data/upload/month_201703/TVRQ5bqU55So5Zy65pmv_xq1l4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19298" cy="2501088"/>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149BC"/>
    <w:rsid w:val="12C459D9"/>
    <w:rsid w:val="177149BC"/>
    <w:rsid w:val="4DAD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Office_11.1.0.8162_F1E327BC-269C-435d-A152-05C5408002CA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2018-12-10T07:30:00Z</dcterms:created>
  <dc:creator>ShiHui</dc:creator>
  <cp:lastModifiedBy>ShiHui</cp:lastModifiedBy>
  <dcterms:modified xsi:type="dcterms:W3CDTF">2018-12-13T07:19:35Z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