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4C" w:rsidRDefault="00A91465">
      <w:pPr>
        <w:widowControl/>
        <w:shd w:val="clear" w:color="auto" w:fill="FFFFFF"/>
        <w:jc w:val="center"/>
        <w:rPr>
          <w:rFonts w:ascii="Verdana" w:eastAsia="宋体" w:hAnsi="Verdana" w:cs="宋体"/>
          <w:color w:val="333333"/>
          <w:kern w:val="0"/>
          <w:sz w:val="18"/>
          <w:szCs w:val="18"/>
        </w:rPr>
      </w:pPr>
      <w:r>
        <w:rPr>
          <w:rFonts w:ascii="Verdana" w:eastAsia="宋体" w:hAnsi="Verdana" w:cs="宋体" w:hint="eastAsia"/>
          <w:b/>
          <w:bCs/>
          <w:color w:val="000000"/>
          <w:kern w:val="0"/>
          <w:sz w:val="20"/>
          <w:szCs w:val="20"/>
        </w:rPr>
        <w:t>数据泄露</w:t>
      </w:r>
      <w:r>
        <w:rPr>
          <w:rFonts w:ascii="Verdana" w:eastAsia="宋体" w:hAnsi="Verdana" w:cs="宋体"/>
          <w:b/>
          <w:bCs/>
          <w:color w:val="000000"/>
          <w:kern w:val="0"/>
          <w:sz w:val="20"/>
          <w:szCs w:val="20"/>
        </w:rPr>
        <w:t>防护系统</w:t>
      </w:r>
    </w:p>
    <w:p w:rsidR="004A1F4C" w:rsidRDefault="004A1F4C">
      <w:pPr>
        <w:widowControl/>
        <w:shd w:val="clear" w:color="auto" w:fill="FFFFFF"/>
        <w:ind w:firstLine="420"/>
        <w:jc w:val="left"/>
        <w:rPr>
          <w:rFonts w:ascii="Verdana" w:eastAsia="宋体" w:hAnsi="Verdana" w:cs="宋体"/>
          <w:color w:val="333333"/>
          <w:kern w:val="0"/>
          <w:sz w:val="18"/>
          <w:szCs w:val="18"/>
        </w:rPr>
      </w:pPr>
    </w:p>
    <w:p w:rsidR="004A1F4C" w:rsidRDefault="00A91465">
      <w:pPr>
        <w:widowControl/>
        <w:shd w:val="clear" w:color="auto" w:fill="FFFFFF"/>
        <w:ind w:firstLine="420"/>
        <w:jc w:val="left"/>
      </w:pPr>
      <w:r>
        <w:rPr>
          <w:rFonts w:hint="eastAsia"/>
        </w:rPr>
        <w:t>随着信息技术的飞速发展，计算机和网络已成为日常办公、通讯交流和协作互动的必备工具和途径。但是，信息系统在提高人们工作效率的同时，也对信息的存储、访问控制及信息系统中的计算机终端及服务器的访问控制提出了安全需求。目前对内外安全的解决方案，还停留在防火墙、入侵检测、网络防病毒等被动防护手段上。在过去的一年中，全球</w:t>
      </w:r>
      <w:r>
        <w:rPr>
          <w:rFonts w:hint="eastAsia"/>
        </w:rPr>
        <w:t>98.2%</w:t>
      </w:r>
      <w:r>
        <w:rPr>
          <w:rFonts w:hint="eastAsia"/>
        </w:rPr>
        <w:t>的计算机用户使用杀毒软件，</w:t>
      </w:r>
      <w:r>
        <w:rPr>
          <w:rFonts w:hint="eastAsia"/>
        </w:rPr>
        <w:t>90.7%</w:t>
      </w:r>
      <w:r>
        <w:rPr>
          <w:rFonts w:hint="eastAsia"/>
        </w:rPr>
        <w:t>设有防火墙，</w:t>
      </w:r>
      <w:r>
        <w:rPr>
          <w:rFonts w:hint="eastAsia"/>
        </w:rPr>
        <w:t>75.1%</w:t>
      </w:r>
      <w:r>
        <w:rPr>
          <w:rFonts w:hint="eastAsia"/>
        </w:rPr>
        <w:t>使用反间谍程序软件，但却有</w:t>
      </w:r>
      <w:r>
        <w:rPr>
          <w:rFonts w:hint="eastAsia"/>
        </w:rPr>
        <w:t>83.7%</w:t>
      </w:r>
      <w:r>
        <w:rPr>
          <w:rFonts w:hint="eastAsia"/>
        </w:rPr>
        <w:t>的用户遭遇过至少一次病毒、蠕虫或者木马的攻击，</w:t>
      </w:r>
      <w:r>
        <w:rPr>
          <w:rFonts w:hint="eastAsia"/>
        </w:rPr>
        <w:t>79.5%</w:t>
      </w:r>
      <w:r>
        <w:rPr>
          <w:rFonts w:hint="eastAsia"/>
        </w:rPr>
        <w:t>遭遇过至少一次间谍程序攻击事件。</w:t>
      </w:r>
    </w:p>
    <w:p w:rsidR="004A1F4C" w:rsidRDefault="00A91465">
      <w:pPr>
        <w:widowControl/>
        <w:shd w:val="clear" w:color="auto" w:fill="FFFFFF"/>
        <w:ind w:firstLine="420"/>
        <w:jc w:val="left"/>
      </w:pPr>
      <w:proofErr w:type="gramStart"/>
      <w:r>
        <w:rPr>
          <w:rFonts w:hint="eastAsia"/>
        </w:rPr>
        <w:t>捷普数据</w:t>
      </w:r>
      <w:proofErr w:type="gramEnd"/>
      <w:r>
        <w:t>泄露防护系统基于内容识别技术</w:t>
      </w:r>
      <w:r>
        <w:rPr>
          <w:rFonts w:hint="eastAsia"/>
        </w:rPr>
        <w:t>，能够</w:t>
      </w:r>
      <w:r>
        <w:t>协助用户快速而准确地感知和阻止潜在的敏感数据泄露威胁，实现遵从行业标准、法规以及降低数据安全风险的目标，确保企业核心数据资产处于任意状态（存储、传输、使用），均能受到保护。</w:t>
      </w:r>
    </w:p>
    <w:p w:rsidR="004A1F4C" w:rsidRDefault="00A91465">
      <w:pPr>
        <w:widowControl/>
        <w:shd w:val="clear" w:color="auto" w:fill="FFFFFF"/>
        <w:ind w:firstLine="420"/>
        <w:jc w:val="left"/>
      </w:pPr>
      <w:proofErr w:type="gramStart"/>
      <w:r>
        <w:rPr>
          <w:rFonts w:hint="eastAsia"/>
        </w:rPr>
        <w:t>捷普数据</w:t>
      </w:r>
      <w:proofErr w:type="gramEnd"/>
      <w:r>
        <w:t>泄露防护系统能为客户的数据资产提供</w:t>
      </w:r>
      <w:r>
        <w:t>“</w:t>
      </w:r>
      <w:r>
        <w:t>梳理、识别、发现、感知、监控、防护、审计</w:t>
      </w:r>
      <w:r>
        <w:t>”</w:t>
      </w:r>
      <w:r>
        <w:t>等多维角度全方位的泄漏监控与保护，识别并</w:t>
      </w:r>
      <w:r>
        <w:rPr>
          <w:rFonts w:hint="eastAsia"/>
        </w:rPr>
        <w:t>大幅</w:t>
      </w:r>
      <w:r>
        <w:t>降低数据泄漏风险。</w:t>
      </w:r>
    </w:p>
    <w:p w:rsidR="004A1F4C" w:rsidRDefault="004A1F4C">
      <w:pPr>
        <w:widowControl/>
        <w:shd w:val="clear" w:color="auto" w:fill="FFFFFF"/>
        <w:ind w:firstLine="420"/>
        <w:jc w:val="left"/>
      </w:pPr>
    </w:p>
    <w:p w:rsidR="004A1F4C" w:rsidRDefault="004A1F4C">
      <w:pPr>
        <w:widowControl/>
        <w:jc w:val="left"/>
        <w:rPr>
          <w:rFonts w:ascii="Verdana" w:eastAsia="宋体" w:hAnsi="Verdana" w:cs="宋体"/>
          <w:b/>
          <w:bCs/>
          <w:color w:val="000000"/>
          <w:kern w:val="0"/>
          <w:sz w:val="18"/>
          <w:szCs w:val="18"/>
          <w:shd w:val="clear" w:color="auto" w:fill="FFFFFF"/>
        </w:rPr>
      </w:pPr>
    </w:p>
    <w:p w:rsidR="004A1F4C" w:rsidRDefault="00A91465">
      <w:pPr>
        <w:widowControl/>
        <w:jc w:val="left"/>
        <w:rPr>
          <w:rFonts w:ascii="Verdana" w:eastAsia="宋体" w:hAnsi="Verdana" w:cs="宋体"/>
          <w:b/>
          <w:bCs/>
          <w:color w:val="000000"/>
          <w:kern w:val="0"/>
          <w:sz w:val="18"/>
          <w:szCs w:val="18"/>
          <w:shd w:val="clear" w:color="auto" w:fill="FFFFFF"/>
        </w:rPr>
      </w:pPr>
      <w:r>
        <w:rPr>
          <w:rFonts w:ascii="Verdana" w:eastAsia="宋体" w:hAnsi="Verdana" w:cs="宋体" w:hint="eastAsia"/>
          <w:b/>
          <w:bCs/>
          <w:color w:val="000000"/>
          <w:kern w:val="0"/>
          <w:sz w:val="18"/>
          <w:szCs w:val="18"/>
          <w:shd w:val="clear" w:color="auto" w:fill="FFFFFF"/>
        </w:rPr>
        <w:t>产品特点</w:t>
      </w:r>
    </w:p>
    <w:p w:rsidR="004A1F4C" w:rsidRDefault="004A1F4C">
      <w:pPr>
        <w:widowControl/>
        <w:jc w:val="left"/>
        <w:rPr>
          <w:rFonts w:ascii="Verdana" w:eastAsia="宋体" w:hAnsi="Verdana" w:cs="宋体"/>
          <w:b/>
          <w:bCs/>
          <w:color w:val="000000"/>
          <w:kern w:val="0"/>
          <w:sz w:val="18"/>
          <w:szCs w:val="18"/>
          <w:shd w:val="clear" w:color="auto" w:fill="FFFFFF"/>
        </w:rPr>
      </w:pPr>
    </w:p>
    <w:p w:rsidR="004A1F4C" w:rsidRDefault="004A1F4C">
      <w:pPr>
        <w:widowControl/>
        <w:jc w:val="left"/>
        <w:rPr>
          <w:rFonts w:ascii="Verdana" w:eastAsia="宋体" w:hAnsi="Verdana" w:cs="宋体"/>
          <w:b/>
          <w:bCs/>
          <w:color w:val="000000"/>
          <w:kern w:val="0"/>
          <w:sz w:val="18"/>
          <w:szCs w:val="18"/>
          <w:shd w:val="clear" w:color="auto" w:fill="FFFFFF"/>
        </w:rPr>
      </w:pPr>
    </w:p>
    <w:p w:rsidR="004A1F4C" w:rsidRDefault="00A91465">
      <w:pPr>
        <w:widowControl/>
        <w:jc w:val="left"/>
        <w:rPr>
          <w:rFonts w:ascii="Verdana" w:eastAsia="宋体" w:hAnsi="Verdana" w:cs="宋体"/>
          <w:b/>
          <w:bCs/>
          <w:color w:val="000000"/>
          <w:kern w:val="0"/>
          <w:sz w:val="18"/>
          <w:szCs w:val="18"/>
          <w:shd w:val="clear" w:color="auto" w:fill="FFFFFF"/>
        </w:rPr>
      </w:pPr>
      <w:r>
        <w:rPr>
          <w:rFonts w:ascii="Verdana" w:eastAsia="宋体" w:hAnsi="Verdana" w:cs="宋体" w:hint="eastAsia"/>
          <w:b/>
          <w:bCs/>
          <w:color w:val="000000"/>
          <w:kern w:val="0"/>
          <w:sz w:val="18"/>
          <w:szCs w:val="18"/>
          <w:shd w:val="clear" w:color="auto" w:fill="FFFFFF"/>
        </w:rPr>
        <w:t>精准</w:t>
      </w:r>
      <w:r>
        <w:rPr>
          <w:rFonts w:ascii="Verdana" w:eastAsia="宋体" w:hAnsi="Verdana" w:cs="宋体"/>
          <w:b/>
          <w:bCs/>
          <w:color w:val="000000"/>
          <w:kern w:val="0"/>
          <w:sz w:val="18"/>
          <w:szCs w:val="18"/>
          <w:shd w:val="clear" w:color="auto" w:fill="FFFFFF"/>
        </w:rPr>
        <w:t>防护</w:t>
      </w:r>
    </w:p>
    <w:p w:rsidR="004A1F4C" w:rsidRDefault="00A91465">
      <w:pPr>
        <w:widowControl/>
        <w:shd w:val="clear" w:color="auto" w:fill="FFFFFF"/>
        <w:ind w:firstLine="420"/>
        <w:jc w:val="left"/>
      </w:pPr>
      <w:r>
        <w:rPr>
          <w:rFonts w:hint="eastAsia"/>
        </w:rPr>
        <w:t>采用中文</w:t>
      </w:r>
      <w:r>
        <w:t>语</w:t>
      </w:r>
      <w:r>
        <w:rPr>
          <w:rFonts w:hint="eastAsia"/>
        </w:rPr>
        <w:t>义</w:t>
      </w:r>
      <w:r>
        <w:t>识别、深度内容检测、</w:t>
      </w:r>
      <w:r>
        <w:t>OCR</w:t>
      </w:r>
      <w:r>
        <w:t>、机器学习等核心技术实现对数据库、文档敏感内容的精准识别，大幅降低敏感信息识别的漏报率和</w:t>
      </w:r>
      <w:r>
        <w:t>误报率。</w:t>
      </w:r>
    </w:p>
    <w:p w:rsidR="004A1F4C" w:rsidRDefault="00A91465">
      <w:pPr>
        <w:widowControl/>
        <w:jc w:val="left"/>
        <w:rPr>
          <w:rFonts w:ascii="Verdana" w:eastAsia="宋体" w:hAnsi="Verdana" w:cs="宋体"/>
          <w:b/>
          <w:bCs/>
          <w:color w:val="000000"/>
          <w:kern w:val="0"/>
          <w:sz w:val="18"/>
          <w:szCs w:val="18"/>
          <w:shd w:val="clear" w:color="auto" w:fill="FFFFFF"/>
        </w:rPr>
      </w:pPr>
      <w:r>
        <w:rPr>
          <w:rFonts w:ascii="Verdana" w:eastAsia="宋体" w:hAnsi="Verdana" w:cs="宋体" w:hint="eastAsia"/>
          <w:b/>
          <w:bCs/>
          <w:color w:val="000000"/>
          <w:kern w:val="0"/>
          <w:sz w:val="18"/>
          <w:szCs w:val="18"/>
          <w:shd w:val="clear" w:color="auto" w:fill="FFFFFF"/>
        </w:rPr>
        <w:t>安全</w:t>
      </w:r>
      <w:r>
        <w:rPr>
          <w:rFonts w:ascii="Verdana" w:eastAsia="宋体" w:hAnsi="Verdana" w:cs="宋体"/>
          <w:b/>
          <w:bCs/>
          <w:color w:val="000000"/>
          <w:kern w:val="0"/>
          <w:sz w:val="18"/>
          <w:szCs w:val="18"/>
          <w:shd w:val="clear" w:color="auto" w:fill="FFFFFF"/>
        </w:rPr>
        <w:t>融合</w:t>
      </w:r>
    </w:p>
    <w:p w:rsidR="004A1F4C" w:rsidRDefault="00A91465">
      <w:pPr>
        <w:widowControl/>
        <w:shd w:val="clear" w:color="auto" w:fill="FFFFFF"/>
        <w:ind w:firstLine="420"/>
        <w:jc w:val="left"/>
      </w:pPr>
      <w:r>
        <w:rPr>
          <w:rFonts w:hint="eastAsia"/>
        </w:rPr>
        <w:t>系统</w:t>
      </w:r>
      <w:r>
        <w:t>可以集成活动目录系统的用户信息，</w:t>
      </w:r>
      <w:r>
        <w:rPr>
          <w:rFonts w:hint="eastAsia"/>
        </w:rPr>
        <w:t>指定</w:t>
      </w:r>
      <w:r>
        <w:t>基于不同用户的敏感数据防护策略（</w:t>
      </w:r>
      <w:r>
        <w:rPr>
          <w:rFonts w:hint="eastAsia"/>
        </w:rPr>
        <w:t>主机组</w:t>
      </w:r>
      <w:r>
        <w:t>、域用户、用户邮件地址等）</w:t>
      </w:r>
      <w:r>
        <w:rPr>
          <w:rFonts w:hint="eastAsia"/>
        </w:rPr>
        <w:t>。</w:t>
      </w:r>
    </w:p>
    <w:p w:rsidR="004A1F4C" w:rsidRDefault="00A91465">
      <w:pPr>
        <w:widowControl/>
        <w:jc w:val="left"/>
        <w:rPr>
          <w:rFonts w:ascii="Verdana" w:eastAsia="宋体" w:hAnsi="Verdana" w:cs="宋体"/>
          <w:b/>
          <w:bCs/>
          <w:color w:val="000000"/>
          <w:kern w:val="0"/>
          <w:sz w:val="18"/>
          <w:szCs w:val="18"/>
          <w:shd w:val="clear" w:color="auto" w:fill="FFFFFF"/>
        </w:rPr>
      </w:pPr>
      <w:r>
        <w:rPr>
          <w:rFonts w:ascii="Verdana" w:eastAsia="宋体" w:hAnsi="Verdana" w:cs="宋体" w:hint="eastAsia"/>
          <w:b/>
          <w:bCs/>
          <w:color w:val="000000"/>
          <w:kern w:val="0"/>
          <w:sz w:val="18"/>
          <w:szCs w:val="18"/>
          <w:shd w:val="clear" w:color="auto" w:fill="FFFFFF"/>
        </w:rPr>
        <w:t>智能</w:t>
      </w:r>
      <w:r>
        <w:rPr>
          <w:rFonts w:ascii="Verdana" w:eastAsia="宋体" w:hAnsi="Verdana" w:cs="宋体"/>
          <w:b/>
          <w:bCs/>
          <w:color w:val="000000"/>
          <w:kern w:val="0"/>
          <w:sz w:val="18"/>
          <w:szCs w:val="18"/>
          <w:shd w:val="clear" w:color="auto" w:fill="FFFFFF"/>
        </w:rPr>
        <w:t>引擎</w:t>
      </w:r>
    </w:p>
    <w:p w:rsidR="004A1F4C" w:rsidRDefault="00A91465">
      <w:pPr>
        <w:widowControl/>
        <w:shd w:val="clear" w:color="auto" w:fill="FFFFFF"/>
        <w:ind w:firstLine="420"/>
        <w:jc w:val="left"/>
      </w:pPr>
      <w:r>
        <w:rPr>
          <w:rFonts w:hint="eastAsia"/>
        </w:rPr>
        <w:t>通过</w:t>
      </w:r>
      <w:r>
        <w:t>对敏感数据的持续监测，利用智能算法形成数据安全行为基线，并将违规事件反馈终端用户和管理员，提高组织</w:t>
      </w:r>
      <w:r>
        <w:rPr>
          <w:rFonts w:hint="eastAsia"/>
        </w:rPr>
        <w:t>的</w:t>
      </w:r>
      <w:r>
        <w:t>数据安全</w:t>
      </w:r>
      <w:r>
        <w:rPr>
          <w:rFonts w:hint="eastAsia"/>
        </w:rPr>
        <w:t>能力</w:t>
      </w:r>
      <w:r>
        <w:t>。</w:t>
      </w:r>
    </w:p>
    <w:p w:rsidR="004A1F4C" w:rsidRDefault="00A91465">
      <w:pPr>
        <w:widowControl/>
        <w:jc w:val="left"/>
        <w:rPr>
          <w:rFonts w:ascii="Verdana" w:eastAsia="宋体" w:hAnsi="Verdana" w:cs="宋体"/>
          <w:b/>
          <w:bCs/>
          <w:color w:val="000000"/>
          <w:kern w:val="0"/>
          <w:sz w:val="18"/>
          <w:szCs w:val="18"/>
          <w:shd w:val="clear" w:color="auto" w:fill="FFFFFF"/>
        </w:rPr>
      </w:pPr>
      <w:r>
        <w:rPr>
          <w:rFonts w:ascii="Verdana" w:eastAsia="宋体" w:hAnsi="Verdana" w:cs="宋体" w:hint="eastAsia"/>
          <w:b/>
          <w:bCs/>
          <w:color w:val="000000"/>
          <w:kern w:val="0"/>
          <w:sz w:val="18"/>
          <w:szCs w:val="18"/>
          <w:shd w:val="clear" w:color="auto" w:fill="FFFFFF"/>
        </w:rPr>
        <w:t>全面</w:t>
      </w:r>
      <w:r>
        <w:rPr>
          <w:rFonts w:ascii="Verdana" w:eastAsia="宋体" w:hAnsi="Verdana" w:cs="宋体"/>
          <w:b/>
          <w:bCs/>
          <w:color w:val="000000"/>
          <w:kern w:val="0"/>
          <w:sz w:val="18"/>
          <w:szCs w:val="18"/>
          <w:shd w:val="clear" w:color="auto" w:fill="FFFFFF"/>
        </w:rPr>
        <w:t>可视化</w:t>
      </w:r>
    </w:p>
    <w:p w:rsidR="004A1F4C" w:rsidRDefault="00A91465">
      <w:pPr>
        <w:widowControl/>
        <w:shd w:val="clear" w:color="auto" w:fill="FFFFFF"/>
        <w:ind w:firstLine="420"/>
        <w:jc w:val="left"/>
      </w:pPr>
      <w:r>
        <w:rPr>
          <w:rFonts w:hint="eastAsia"/>
        </w:rPr>
        <w:t>丰富的数据安全可视化展示方式，</w:t>
      </w:r>
      <w:r>
        <w:t>多层面</w:t>
      </w:r>
      <w:r>
        <w:rPr>
          <w:rFonts w:hint="eastAsia"/>
        </w:rPr>
        <w:t>的将数据安全状态</w:t>
      </w:r>
      <w:r>
        <w:t>展现出来，使管理者能够清晰、准确的认知数据运行状况与安全态势。</w:t>
      </w:r>
    </w:p>
    <w:p w:rsidR="004A1F4C" w:rsidRDefault="00A91465">
      <w:pPr>
        <w:widowControl/>
        <w:jc w:val="left"/>
        <w:rPr>
          <w:rFonts w:ascii="Verdana" w:eastAsia="宋体" w:hAnsi="Verdana" w:cs="宋体"/>
          <w:b/>
          <w:bCs/>
          <w:color w:val="000000"/>
          <w:kern w:val="0"/>
          <w:sz w:val="18"/>
          <w:szCs w:val="18"/>
          <w:shd w:val="clear" w:color="auto" w:fill="FFFFFF"/>
        </w:rPr>
      </w:pPr>
      <w:bookmarkStart w:id="0" w:name="_Toc493259937"/>
      <w:bookmarkStart w:id="1" w:name="_Toc456338471"/>
      <w:r>
        <w:rPr>
          <w:rFonts w:ascii="Verdana" w:eastAsia="宋体" w:hAnsi="Verdana" w:cs="宋体" w:hint="eastAsia"/>
          <w:b/>
          <w:bCs/>
          <w:color w:val="000000"/>
          <w:kern w:val="0"/>
          <w:sz w:val="18"/>
          <w:szCs w:val="18"/>
          <w:shd w:val="clear" w:color="auto" w:fill="FFFFFF"/>
        </w:rPr>
        <w:t>快速发现扫描敏感数据</w:t>
      </w:r>
      <w:bookmarkEnd w:id="0"/>
      <w:bookmarkEnd w:id="1"/>
    </w:p>
    <w:p w:rsidR="004A1F4C" w:rsidRDefault="00A91465">
      <w:pPr>
        <w:widowControl/>
        <w:shd w:val="clear" w:color="auto" w:fill="FFFFFF"/>
        <w:ind w:firstLine="420"/>
        <w:jc w:val="left"/>
      </w:pPr>
      <w:r>
        <w:rPr>
          <w:rFonts w:hint="eastAsia"/>
        </w:rPr>
        <w:t>发现扫描敏感数据依托于各类数据资源的逻辑关系组合构成，是数据发现扫描的核心条件，每个规则都具有各自不同的敏感度。发现数据的敏感度等于匹配该数据的发现扫描规则的敏感度。</w:t>
      </w:r>
    </w:p>
    <w:p w:rsidR="004A1F4C" w:rsidRDefault="00A91465">
      <w:pPr>
        <w:widowControl/>
        <w:jc w:val="left"/>
        <w:rPr>
          <w:rFonts w:ascii="Verdana" w:eastAsia="宋体" w:hAnsi="Verdana" w:cs="宋体"/>
          <w:b/>
          <w:bCs/>
          <w:color w:val="000000"/>
          <w:kern w:val="0"/>
          <w:sz w:val="18"/>
          <w:szCs w:val="18"/>
          <w:shd w:val="clear" w:color="auto" w:fill="FFFFFF"/>
        </w:rPr>
      </w:pPr>
      <w:bookmarkStart w:id="2" w:name="_Toc456338472"/>
      <w:bookmarkStart w:id="3" w:name="_Toc493259938"/>
      <w:r>
        <w:rPr>
          <w:rFonts w:ascii="Verdana" w:eastAsia="宋体" w:hAnsi="Verdana" w:cs="宋体" w:hint="eastAsia"/>
          <w:b/>
          <w:bCs/>
          <w:color w:val="000000"/>
          <w:kern w:val="0"/>
          <w:sz w:val="18"/>
          <w:szCs w:val="18"/>
          <w:shd w:val="clear" w:color="auto" w:fill="FFFFFF"/>
        </w:rPr>
        <w:t>高效敏感数据检测</w:t>
      </w:r>
      <w:bookmarkEnd w:id="2"/>
      <w:bookmarkEnd w:id="3"/>
    </w:p>
    <w:p w:rsidR="004A1F4C" w:rsidRDefault="00A91465">
      <w:pPr>
        <w:widowControl/>
        <w:shd w:val="clear" w:color="auto" w:fill="FFFFFF"/>
        <w:ind w:firstLine="420"/>
        <w:jc w:val="left"/>
      </w:pPr>
      <w:r>
        <w:rPr>
          <w:rFonts w:hint="eastAsia"/>
        </w:rPr>
        <w:t>违规检测规则由各类数据资源的逻辑关系组合以及响应规则构成，是数据违规检测的核心条件，同时每个规则都具有各自的严重性。违规数据的严重性等于匹配该数据的违规检测规则的严重性。</w:t>
      </w:r>
    </w:p>
    <w:p w:rsidR="004A1F4C" w:rsidRDefault="00CB346B">
      <w:pPr>
        <w:widowControl/>
        <w:shd w:val="clear" w:color="auto" w:fill="FFFFFF"/>
        <w:ind w:firstLine="420"/>
        <w:jc w:val="left"/>
      </w:pPr>
      <w:r w:rsidRPr="00CB346B">
        <w:rPr>
          <w:noProof/>
        </w:rPr>
        <w:lastRenderedPageBreak/>
        <w:drawing>
          <wp:inline distT="0" distB="0" distL="0" distR="0">
            <wp:extent cx="5274310" cy="1935239"/>
            <wp:effectExtent l="0" t="0" r="2540" b="8255"/>
            <wp:docPr id="1" name="图片 1" descr="C:\Users\Administrator\Desktop\数据防泄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数据防泄漏.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935239"/>
                    </a:xfrm>
                    <a:prstGeom prst="rect">
                      <a:avLst/>
                    </a:prstGeom>
                    <a:noFill/>
                    <a:ln>
                      <a:noFill/>
                    </a:ln>
                  </pic:spPr>
                </pic:pic>
              </a:graphicData>
            </a:graphic>
          </wp:inline>
        </w:drawing>
      </w:r>
      <w:bookmarkStart w:id="4" w:name="_GoBack"/>
      <w:bookmarkEnd w:id="4"/>
    </w:p>
    <w:p w:rsidR="004A1F4C" w:rsidRDefault="004A1F4C">
      <w:pPr>
        <w:widowControl/>
        <w:shd w:val="clear" w:color="auto" w:fill="FFFFFF"/>
        <w:jc w:val="left"/>
        <w:rPr>
          <w:rFonts w:ascii="Verdana" w:eastAsia="宋体" w:hAnsi="Verdana" w:cs="宋体"/>
          <w:color w:val="333333"/>
          <w:kern w:val="0"/>
          <w:sz w:val="18"/>
          <w:szCs w:val="18"/>
        </w:rPr>
      </w:pPr>
    </w:p>
    <w:p w:rsidR="004A1F4C" w:rsidRDefault="00A91465">
      <w:pPr>
        <w:widowControl/>
        <w:shd w:val="clear" w:color="auto" w:fill="FFFFFF"/>
        <w:jc w:val="left"/>
        <w:rPr>
          <w:rFonts w:ascii="宋体" w:eastAsia="宋体" w:hAnsi="宋体" w:cs="宋体"/>
          <w:b/>
          <w:bCs/>
          <w:color w:val="000000"/>
          <w:kern w:val="0"/>
          <w:sz w:val="20"/>
          <w:szCs w:val="20"/>
        </w:rPr>
      </w:pPr>
      <w:r>
        <w:rPr>
          <w:rFonts w:ascii="宋体" w:eastAsia="宋体" w:hAnsi="宋体" w:cs="宋体" w:hint="eastAsia"/>
          <w:b/>
          <w:bCs/>
          <w:color w:val="000000"/>
          <w:kern w:val="0"/>
          <w:sz w:val="20"/>
          <w:szCs w:val="20"/>
        </w:rPr>
        <w:t>产品部署</w:t>
      </w:r>
    </w:p>
    <w:p w:rsidR="004A1F4C" w:rsidRDefault="004A1F4C">
      <w:pPr>
        <w:widowControl/>
        <w:shd w:val="clear" w:color="auto" w:fill="FFFFFF"/>
        <w:ind w:firstLine="420"/>
        <w:jc w:val="left"/>
      </w:pPr>
    </w:p>
    <w:p w:rsidR="004A1F4C" w:rsidRDefault="00A91465">
      <w:pPr>
        <w:widowControl/>
        <w:shd w:val="clear" w:color="auto" w:fill="FFFFFF"/>
        <w:ind w:firstLine="420"/>
        <w:jc w:val="left"/>
      </w:pPr>
      <w:proofErr w:type="gramStart"/>
      <w:r>
        <w:rPr>
          <w:rFonts w:hint="eastAsia"/>
        </w:rPr>
        <w:t>捷普数据</w:t>
      </w:r>
      <w:proofErr w:type="gramEnd"/>
      <w:r>
        <w:t>泄露防护系统</w:t>
      </w:r>
      <w:r>
        <w:rPr>
          <w:rFonts w:hint="eastAsia"/>
        </w:rPr>
        <w:t>能够</w:t>
      </w:r>
      <w:r>
        <w:t>提供对网络、终端、存储区的敏感信息深度内容识别、精准定位，对敏感信息的违规操作行为进行实时阻断、警告、审计。</w:t>
      </w:r>
      <w:proofErr w:type="gramStart"/>
      <w:r>
        <w:rPr>
          <w:rFonts w:hint="eastAsia"/>
        </w:rPr>
        <w:t>捷普数据</w:t>
      </w:r>
      <w:proofErr w:type="gramEnd"/>
      <w:r>
        <w:t>泄露防护系统部署后可以有效保护用户</w:t>
      </w:r>
      <w:proofErr w:type="gramStart"/>
      <w:r>
        <w:t>最</w:t>
      </w:r>
      <w:proofErr w:type="gramEnd"/>
      <w:r>
        <w:t>核心、最具价值的数据资产，实现业务高效与数据安全平衡。</w:t>
      </w:r>
    </w:p>
    <w:p w:rsidR="004A1F4C" w:rsidRDefault="004A1F4C">
      <w:pPr>
        <w:widowControl/>
        <w:shd w:val="clear" w:color="auto" w:fill="FFFFFF"/>
        <w:spacing w:after="120" w:line="330" w:lineRule="atLeast"/>
        <w:ind w:firstLine="480"/>
        <w:jc w:val="center"/>
        <w:rPr>
          <w:rFonts w:ascii="宋体" w:eastAsia="宋体" w:hAnsi="宋体" w:cs="宋体"/>
          <w:color w:val="333333"/>
          <w:kern w:val="0"/>
          <w:sz w:val="24"/>
          <w:szCs w:val="24"/>
        </w:rPr>
      </w:pPr>
    </w:p>
    <w:p w:rsidR="004A1F4C" w:rsidRDefault="00A91465">
      <w:pPr>
        <w:widowControl/>
        <w:shd w:val="clear" w:color="auto" w:fill="FFFFFF"/>
        <w:jc w:val="left"/>
        <w:rPr>
          <w:rFonts w:ascii="Verdana" w:eastAsia="宋体" w:hAnsi="Verdana" w:cs="宋体"/>
          <w:color w:val="333333"/>
          <w:kern w:val="0"/>
          <w:sz w:val="18"/>
          <w:szCs w:val="18"/>
        </w:rPr>
      </w:pPr>
      <w:r>
        <w:rPr>
          <w:rFonts w:ascii="Verdana" w:eastAsia="宋体" w:hAnsi="Verdana" w:cs="宋体"/>
          <w:noProof/>
          <w:color w:val="333333"/>
          <w:kern w:val="0"/>
          <w:sz w:val="18"/>
          <w:szCs w:val="18"/>
        </w:rPr>
        <w:drawing>
          <wp:inline distT="0" distB="0" distL="0" distR="0">
            <wp:extent cx="4248150" cy="2771775"/>
            <wp:effectExtent l="0" t="0" r="0" b="9525"/>
            <wp:docPr id="100"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99"/>
                    <pic:cNvPicPr>
                      <a:picLocks noChangeAspect="1"/>
                    </pic:cNvPicPr>
                  </pic:nvPicPr>
                  <pic:blipFill>
                    <a:blip r:embed="rId6"/>
                    <a:stretch>
                      <a:fillRect/>
                    </a:stretch>
                  </pic:blipFill>
                  <pic:spPr>
                    <a:xfrm>
                      <a:off x="0" y="0"/>
                      <a:ext cx="4254506" cy="2776237"/>
                    </a:xfrm>
                    <a:prstGeom prst="rect">
                      <a:avLst/>
                    </a:prstGeom>
                  </pic:spPr>
                </pic:pic>
              </a:graphicData>
            </a:graphic>
          </wp:inline>
        </w:drawing>
      </w:r>
    </w:p>
    <w:sectPr w:rsidR="004A1F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DC"/>
    <w:rsid w:val="000D2BFF"/>
    <w:rsid w:val="001F52AB"/>
    <w:rsid w:val="00230ADC"/>
    <w:rsid w:val="002C4C03"/>
    <w:rsid w:val="003A4396"/>
    <w:rsid w:val="004A1F4C"/>
    <w:rsid w:val="007A7F5B"/>
    <w:rsid w:val="00804FB3"/>
    <w:rsid w:val="00A91465"/>
    <w:rsid w:val="00CB346B"/>
    <w:rsid w:val="00CF54DB"/>
    <w:rsid w:val="00D04643"/>
    <w:rsid w:val="00D25E39"/>
    <w:rsid w:val="00D34C22"/>
    <w:rsid w:val="00D629C1"/>
    <w:rsid w:val="00E65D6F"/>
    <w:rsid w:val="00E66C9D"/>
    <w:rsid w:val="00F43FA8"/>
    <w:rsid w:val="00FA3186"/>
    <w:rsid w:val="5347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1A8BD-5418-42DA-8F5D-4BAB6893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rPr>
      <w:rFonts w:ascii="宋体" w:eastAsia="宋体" w:hAnsi="宋体" w:cs="宋体"/>
      <w:b/>
      <w:bCs/>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Company>Microsoft</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Administrator</cp:lastModifiedBy>
  <cp:revision>2</cp:revision>
  <dcterms:created xsi:type="dcterms:W3CDTF">2018-12-19T01:17:00Z</dcterms:created>
  <dcterms:modified xsi:type="dcterms:W3CDTF">2018-12-19T01:17:00Z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