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3" w:rsidRPr="00ED6A46" w:rsidRDefault="00CD7C73" w:rsidP="008C69AE">
      <w:pPr>
        <w:pStyle w:val="2"/>
        <w:tabs>
          <w:tab w:val="clear" w:pos="720"/>
        </w:tabs>
        <w:spacing w:before="260" w:after="260" w:line="416" w:lineRule="auto"/>
        <w:jc w:val="both"/>
        <w:rPr>
          <w:rFonts w:asciiTheme="minorHAnsi" w:eastAsiaTheme="minorEastAsia" w:hAnsiTheme="minorHAnsi"/>
          <w:sz w:val="30"/>
        </w:rPr>
      </w:pPr>
      <w:r w:rsidRPr="00ED6A46">
        <w:rPr>
          <w:rFonts w:asciiTheme="minorHAnsi" w:eastAsiaTheme="minorEastAsia" w:hAnsiTheme="minorHAnsi"/>
          <w:sz w:val="30"/>
        </w:rPr>
        <w:t>产品概述</w:t>
      </w:r>
    </w:p>
    <w:p w:rsidR="002F77C2" w:rsidRPr="002F77C2" w:rsidRDefault="002F77C2" w:rsidP="002F77C2">
      <w:pPr>
        <w:spacing w:line="360" w:lineRule="auto"/>
        <w:ind w:firstLine="420"/>
      </w:pPr>
      <w:r w:rsidRPr="002F77C2">
        <w:rPr>
          <w:rFonts w:hint="eastAsia"/>
        </w:rPr>
        <w:t>数据库防火墙是继防火墙、下一代防火墙等网关类安全产品之后，专门针对于数据存储的核心介质——数据库的一款安全防护产品。</w:t>
      </w:r>
      <w:r w:rsidR="006D07A9">
        <w:rPr>
          <w:rFonts w:hint="eastAsia"/>
        </w:rPr>
        <w:t>目前</w:t>
      </w:r>
      <w:r w:rsidRPr="002F77C2">
        <w:rPr>
          <w:rFonts w:hint="eastAsia"/>
        </w:rPr>
        <w:t>数据库安全可以分为两个层面，一方面是来自于外部的威胁，比如说来自黑客的攻击、非法访问等，第三方运维人员的不当操作和非法入侵；另外一部分是来自于内部的威胁。</w:t>
      </w:r>
      <w:r w:rsidR="006D07A9">
        <w:rPr>
          <w:rFonts w:hint="eastAsia"/>
        </w:rPr>
        <w:t>这</w:t>
      </w:r>
      <w:r w:rsidR="006D07A9">
        <w:t>两个层面的安全威胁都需要</w:t>
      </w:r>
      <w:r w:rsidR="006D07A9">
        <w:rPr>
          <w:rFonts w:hint="eastAsia"/>
        </w:rPr>
        <w:t>针对</w:t>
      </w:r>
      <w:r w:rsidR="006D07A9" w:rsidRPr="002F77C2">
        <w:rPr>
          <w:rFonts w:hint="eastAsia"/>
        </w:rPr>
        <w:t>数据库入口</w:t>
      </w:r>
      <w:r w:rsidR="006D07A9">
        <w:rPr>
          <w:rFonts w:hint="eastAsia"/>
        </w:rPr>
        <w:t>进行</w:t>
      </w:r>
      <w:r w:rsidR="006D07A9">
        <w:t>安全控制</w:t>
      </w:r>
      <w:r w:rsidR="006D07A9" w:rsidRPr="002F77C2">
        <w:rPr>
          <w:rFonts w:hint="eastAsia"/>
        </w:rPr>
        <w:t>，提高数据应用安全性。</w:t>
      </w:r>
    </w:p>
    <w:p w:rsidR="006D07A9" w:rsidRDefault="002F77C2" w:rsidP="006D07A9">
      <w:pPr>
        <w:spacing w:line="360" w:lineRule="auto"/>
        <w:ind w:firstLine="420"/>
      </w:pPr>
      <w:r w:rsidRPr="002F77C2">
        <w:rPr>
          <w:rFonts w:hint="eastAsia"/>
        </w:rPr>
        <w:t>捷普数据库防火墙系统是一款</w:t>
      </w:r>
      <w:r w:rsidR="006D07A9" w:rsidRPr="006D07A9">
        <w:rPr>
          <w:rFonts w:hint="eastAsia"/>
        </w:rPr>
        <w:t>主动</w:t>
      </w:r>
      <w:r w:rsidR="006D07A9">
        <w:rPr>
          <w:rFonts w:hint="eastAsia"/>
        </w:rPr>
        <w:t>的</w:t>
      </w:r>
      <w:r w:rsidR="006D07A9" w:rsidRPr="006D07A9">
        <w:rPr>
          <w:rFonts w:hint="eastAsia"/>
        </w:rPr>
        <w:t>、实时的</w:t>
      </w:r>
      <w:r w:rsidR="006D07A9" w:rsidRPr="006D07A9">
        <w:t>、</w:t>
      </w:r>
      <w:r w:rsidRPr="002F77C2">
        <w:rPr>
          <w:rFonts w:hint="eastAsia"/>
        </w:rPr>
        <w:t>基于数据库协议分析与控制技术的数据库安全防护系统。</w:t>
      </w:r>
      <w:r w:rsidR="006D07A9" w:rsidRPr="002F77C2">
        <w:rPr>
          <w:rFonts w:hint="eastAsia"/>
        </w:rPr>
        <w:t>数据库防火墙部署于数据库之前。必须通过该系统才能对数据库进行访问或管理。</w:t>
      </w:r>
    </w:p>
    <w:p w:rsidR="004159B1" w:rsidRDefault="002F77C2" w:rsidP="006D07A9">
      <w:pPr>
        <w:spacing w:line="360" w:lineRule="auto"/>
        <w:ind w:firstLine="420"/>
        <w:rPr>
          <w:rFonts w:ascii="微软雅黑" w:eastAsia="微软雅黑" w:hAnsi="微软雅黑"/>
          <w:color w:val="686868"/>
          <w:sz w:val="18"/>
          <w:szCs w:val="18"/>
        </w:rPr>
      </w:pPr>
      <w:r w:rsidRPr="002F77C2">
        <w:rPr>
          <w:rFonts w:hint="eastAsia"/>
        </w:rPr>
        <w:t>捷普</w:t>
      </w:r>
      <w:r w:rsidRPr="002F77C2">
        <w:t>数据库防火墙</w:t>
      </w:r>
      <w:r w:rsidRPr="002F77C2">
        <w:rPr>
          <w:rFonts w:hint="eastAsia"/>
        </w:rPr>
        <w:t>基于主动防御机制，</w:t>
      </w:r>
      <w:r w:rsidR="006D07A9" w:rsidRPr="002F77C2">
        <w:rPr>
          <w:rFonts w:hint="eastAsia"/>
        </w:rPr>
        <w:t>除</w:t>
      </w:r>
      <w:r w:rsidR="006D07A9">
        <w:rPr>
          <w:rFonts w:hint="eastAsia"/>
        </w:rPr>
        <w:t>了</w:t>
      </w:r>
      <w:r w:rsidR="006D07A9" w:rsidRPr="002F77C2">
        <w:rPr>
          <w:rFonts w:hint="eastAsia"/>
        </w:rPr>
        <w:t>提供网络防火墙的基本隔离功能以外</w:t>
      </w:r>
      <w:r w:rsidR="006D07A9">
        <w:rPr>
          <w:rFonts w:hint="eastAsia"/>
        </w:rPr>
        <w:t>，</w:t>
      </w:r>
      <w:r w:rsidRPr="002F77C2">
        <w:rPr>
          <w:rFonts w:hint="eastAsia"/>
        </w:rPr>
        <w:t>能够实现数据库的访问行为控制、危险操作阻断、可疑行为审计</w:t>
      </w:r>
      <w:r w:rsidR="006D07A9">
        <w:rPr>
          <w:rFonts w:hint="eastAsia"/>
        </w:rPr>
        <w:t>、数据库</w:t>
      </w:r>
      <w:r w:rsidR="006D07A9">
        <w:t>攻击防护</w:t>
      </w:r>
      <w:r w:rsidR="006D07A9">
        <w:rPr>
          <w:rFonts w:hint="eastAsia"/>
        </w:rPr>
        <w:t>、数据库状态</w:t>
      </w:r>
      <w:r w:rsidR="006D07A9" w:rsidRPr="002F77C2">
        <w:rPr>
          <w:rFonts w:hint="eastAsia"/>
        </w:rPr>
        <w:t>监控、</w:t>
      </w:r>
      <w:r w:rsidR="006D07A9">
        <w:rPr>
          <w:rFonts w:hint="eastAsia"/>
        </w:rPr>
        <w:t>操作</w:t>
      </w:r>
      <w:r w:rsidR="006D07A9">
        <w:t>行为</w:t>
      </w:r>
      <w:r w:rsidR="006D07A9" w:rsidRPr="002F77C2">
        <w:rPr>
          <w:rFonts w:hint="eastAsia"/>
        </w:rPr>
        <w:t>审计</w:t>
      </w:r>
      <w:r w:rsidR="006D07A9">
        <w:rPr>
          <w:rFonts w:hint="eastAsia"/>
        </w:rPr>
        <w:t>、综合</w:t>
      </w:r>
      <w:r w:rsidR="006D07A9">
        <w:t>报表</w:t>
      </w:r>
      <w:r w:rsidR="006D07A9" w:rsidRPr="002F77C2">
        <w:rPr>
          <w:rFonts w:hint="eastAsia"/>
        </w:rPr>
        <w:t>等功能</w:t>
      </w:r>
      <w:r w:rsidRPr="002F77C2">
        <w:rPr>
          <w:rFonts w:hint="eastAsia"/>
        </w:rPr>
        <w:t>。</w:t>
      </w:r>
    </w:p>
    <w:p w:rsidR="001A7B1E" w:rsidRPr="00A74994" w:rsidRDefault="00A90341" w:rsidP="00A74994">
      <w:pPr>
        <w:pStyle w:val="2"/>
        <w:tabs>
          <w:tab w:val="clear" w:pos="720"/>
        </w:tabs>
        <w:spacing w:before="260" w:after="260" w:line="416" w:lineRule="auto"/>
        <w:jc w:val="both"/>
        <w:rPr>
          <w:rFonts w:asciiTheme="minorHAnsi" w:eastAsiaTheme="minorEastAsia" w:hAnsiTheme="minorHAnsi"/>
          <w:sz w:val="30"/>
        </w:rPr>
      </w:pPr>
      <w:r w:rsidRPr="00A74994">
        <w:rPr>
          <w:rFonts w:asciiTheme="minorHAnsi" w:eastAsiaTheme="minorEastAsia" w:hAnsiTheme="minorHAnsi"/>
          <w:sz w:val="30"/>
        </w:rPr>
        <w:t>产品特点</w:t>
      </w:r>
    </w:p>
    <w:p w:rsidR="00B64DBB" w:rsidRPr="00B64DBB" w:rsidRDefault="00B64DBB" w:rsidP="00B64DBB">
      <w:pPr>
        <w:pStyle w:val="a5"/>
        <w:numPr>
          <w:ilvl w:val="0"/>
          <w:numId w:val="17"/>
        </w:numPr>
        <w:spacing w:line="360" w:lineRule="auto"/>
        <w:ind w:firstLineChars="0"/>
      </w:pPr>
      <w:r w:rsidRPr="00B64DBB">
        <w:rPr>
          <w:rFonts w:hint="eastAsia"/>
        </w:rPr>
        <w:t>保护数据库及核心数据安全</w:t>
      </w:r>
    </w:p>
    <w:p w:rsidR="00B64DBB" w:rsidRPr="00B64DBB" w:rsidRDefault="00B64DBB" w:rsidP="00B64DBB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数据库防火墙产品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对数据库的高危操作进行事前预防，发现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违规操作时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实时阻断，事后通过综合审计能力提供详细的操作行为分析，从而可对数据库形成事前、事中、事后全方位的保护。</w:t>
      </w:r>
    </w:p>
    <w:p w:rsidR="00A74994" w:rsidRDefault="00B64DBB" w:rsidP="00991E49">
      <w:pPr>
        <w:pStyle w:val="a5"/>
        <w:numPr>
          <w:ilvl w:val="0"/>
          <w:numId w:val="17"/>
        </w:numPr>
        <w:spacing w:line="360" w:lineRule="auto"/>
        <w:ind w:firstLineChars="0"/>
      </w:pPr>
      <w:r w:rsidRPr="00B64DBB">
        <w:rPr>
          <w:rFonts w:hint="eastAsia"/>
        </w:rPr>
        <w:t>保护数据库免受攻击</w:t>
      </w:r>
    </w:p>
    <w:p w:rsidR="0061014B" w:rsidRDefault="00B64DBB" w:rsidP="00B64DBB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数据库主要面临的攻击为缓冲区类攻击和SQL注入攻击，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防火墙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产品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内置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海量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攻击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规则库，可以及时识别、发现针对数据库的攻击行为，并可对攻击行为进行阻断。从而保护数据库免受攻击，避免损失。</w:t>
      </w:r>
      <w:r w:rsidR="0061014B" w:rsidRPr="006101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同时详细的审计下攻击操作发生的时间、来源IP、登录数据库的用户名、攻击代码等详细信息。</w:t>
      </w:r>
    </w:p>
    <w:p w:rsidR="002F77C2" w:rsidRPr="00175083" w:rsidRDefault="002F77C2" w:rsidP="002F77C2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捷普数据库防火墙</w:t>
      </w:r>
      <w:r w:rsidR="00B64DBB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产品</w:t>
      </w:r>
      <w:r w:rsidR="00B64DBB"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自带虚拟补丁功能，</w:t>
      </w:r>
      <w:r w:rsidR="00175083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在数据库外的网络层创建了一个安全层，用户在无需补丁情况下，完成数据库漏洞防护</w:t>
      </w:r>
      <w:r w:rsidR="00A74994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</w:t>
      </w:r>
    </w:p>
    <w:p w:rsidR="002F77C2" w:rsidRDefault="002F77C2" w:rsidP="002F77C2">
      <w:pPr>
        <w:pStyle w:val="a5"/>
        <w:numPr>
          <w:ilvl w:val="0"/>
          <w:numId w:val="17"/>
        </w:numPr>
        <w:spacing w:line="360" w:lineRule="auto"/>
        <w:ind w:firstLineChars="0"/>
      </w:pPr>
      <w:r w:rsidRPr="002F77C2">
        <w:rPr>
          <w:rFonts w:hint="eastAsia"/>
        </w:rPr>
        <w:t>防止内部高危操作</w:t>
      </w:r>
    </w:p>
    <w:p w:rsidR="00B64DBB" w:rsidRDefault="00B64DBB" w:rsidP="002F77C2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数据库系统维护人员包括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运维管理员、</w:t>
      </w:r>
      <w:r w:rsidR="002F77C2"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外包人员、开发人员等，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有些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维护人员</w:t>
      </w:r>
      <w:r w:rsidR="002F77C2"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拥有直接访问数据库的权限，有意无意的高危操作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会</w:t>
      </w:r>
      <w:r w:rsidR="002F77C2"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对数据造成破坏。</w:t>
      </w:r>
    </w:p>
    <w:p w:rsidR="00B64DBB" w:rsidRPr="00B64DBB" w:rsidRDefault="002F77C2" w:rsidP="002F77C2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91E49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>捷普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防火墙</w:t>
      </w:r>
      <w:r w:rsid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产品</w:t>
      </w:r>
      <w:r w:rsidR="00B64DBB">
        <w:rPr>
          <w:rFonts w:asciiTheme="minorEastAsia" w:hAnsiTheme="minorEastAsia" w:cs="宋体"/>
          <w:color w:val="000000" w:themeColor="text1"/>
          <w:kern w:val="0"/>
          <w:szCs w:val="21"/>
        </w:rPr>
        <w:t>能够</w:t>
      </w:r>
      <w:r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通过限定更新和删除影响行、限定无Where的更新和删除操作、限定drop、truncate等高危操作避免大规模损失。</w:t>
      </w:r>
    </w:p>
    <w:p w:rsidR="002F77C2" w:rsidRDefault="00B64DBB" w:rsidP="002F77C2">
      <w:pPr>
        <w:pStyle w:val="a5"/>
        <w:numPr>
          <w:ilvl w:val="0"/>
          <w:numId w:val="17"/>
        </w:numPr>
        <w:spacing w:line="360" w:lineRule="auto"/>
        <w:ind w:firstLineChars="0"/>
      </w:pPr>
      <w:r w:rsidRPr="00B64DBB">
        <w:rPr>
          <w:rFonts w:hint="eastAsia"/>
        </w:rPr>
        <w:t>满足合规</w:t>
      </w:r>
      <w:r w:rsidRPr="00B64DBB">
        <w:rPr>
          <w:rFonts w:hint="eastAsia"/>
        </w:rPr>
        <w:t>/</w:t>
      </w:r>
      <w:r w:rsidRPr="00B64DBB">
        <w:rPr>
          <w:rFonts w:hint="eastAsia"/>
        </w:rPr>
        <w:t>审计的要求</w:t>
      </w:r>
    </w:p>
    <w:p w:rsidR="00B64DBB" w:rsidRPr="00B64DBB" w:rsidRDefault="00B64DBB" w:rsidP="00B64DBB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系统维护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人员在利益诱惑下，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可能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会</w:t>
      </w:r>
      <w:r w:rsidRPr="00B64DB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通过业务系统提供的功能完成对敏感信息的访问，进行信息的售卖和数据篡改。</w:t>
      </w:r>
    </w:p>
    <w:p w:rsidR="0061014B" w:rsidRDefault="00B64DBB" w:rsidP="0061014B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数据库防火墙产品</w:t>
      </w:r>
      <w:r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提供对所有数据访问行为的记录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="0061014B" w:rsidRPr="0061014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包括用户名、IP地址、请求的数据库、连接建立的时间、连接断开的时间、通信量大小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、执行结果等等信息。</w:t>
      </w:r>
      <w:r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对风险行为进行SysLog、邮件、短信等方式的告警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，并提供灵活的回放日志查询分析功能，</w:t>
      </w:r>
      <w:r w:rsidR="00175083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大量内置报表及自定义报表的功能，</w:t>
      </w:r>
      <w:r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详尽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的</w:t>
      </w:r>
      <w:r w:rsidRPr="002F77C2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事后追踪分析工具</w:t>
      </w:r>
      <w:r w:rsid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可以满足客户合规和审计的要求。</w:t>
      </w:r>
    </w:p>
    <w:p w:rsidR="0061014B" w:rsidRPr="00175083" w:rsidRDefault="0061014B" w:rsidP="00175083">
      <w:pPr>
        <w:pStyle w:val="a5"/>
        <w:numPr>
          <w:ilvl w:val="0"/>
          <w:numId w:val="17"/>
        </w:numPr>
        <w:spacing w:line="360" w:lineRule="auto"/>
        <w:ind w:firstLineChars="0"/>
      </w:pPr>
      <w:r w:rsidRPr="00175083">
        <w:rPr>
          <w:rFonts w:hint="eastAsia"/>
        </w:rPr>
        <w:t>细粒度数据库用户权限管理</w:t>
      </w:r>
    </w:p>
    <w:p w:rsidR="007708AE" w:rsidRPr="007708AE" w:rsidRDefault="00175083" w:rsidP="007708AE">
      <w:pPr>
        <w:spacing w:line="360" w:lineRule="auto"/>
        <w:ind w:firstLine="420"/>
        <w:rPr>
          <w:rFonts w:asciiTheme="minorEastAsia" w:hAnsiTheme="minorEastAsia" w:cs="宋体" w:hint="eastAsia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数据库防火墙产品</w:t>
      </w:r>
      <w:r w:rsidR="0061014B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在不影响数据库用户配置的前提下，对于当前数据库用户提供详细的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权限控制，数据库用户访问数据库的行为</w:t>
      </w:r>
      <w:r w:rsidR="0061014B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受到系统的权限管理。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捷普数据库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防火墙能够根据用户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/属性（IP/MAC）/时间等条件设置登录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控制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，还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能够根据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用户+操作+对象+时间等维度进行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数据库控制策略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；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针对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DCL/DML/DDL操作</w:t>
      </w:r>
      <w:r w:rsidR="007708AE"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进行细粒度的操作控制；</w:t>
      </w:r>
      <w:r w:rsidR="007708AE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同时支持返回行数和影响行数控制</w:t>
      </w:r>
      <w:r w:rsidR="007708AE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  <w:r w:rsidR="007708AE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数据库用户权限的细粒度管理功能，避免</w:t>
      </w:r>
      <w:r w:rsidR="007708AE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 w:rsidR="007708AE">
        <w:rPr>
          <w:rFonts w:asciiTheme="minorEastAsia" w:hAnsiTheme="minorEastAsia" w:cs="宋体"/>
          <w:color w:val="000000" w:themeColor="text1"/>
          <w:kern w:val="0"/>
          <w:szCs w:val="21"/>
        </w:rPr>
        <w:t>维护人员</w:t>
      </w:r>
      <w:r w:rsidR="007708AE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花费大量精力对数据库用户的权限重新调整，同时，避免了数据库用户权限滥用造成的数据泄漏等危险。</w:t>
      </w:r>
    </w:p>
    <w:p w:rsidR="00175083" w:rsidRDefault="00175083" w:rsidP="00175083">
      <w:pPr>
        <w:pStyle w:val="a5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深度</w:t>
      </w:r>
      <w:r>
        <w:t>的</w:t>
      </w:r>
      <w:r w:rsidRPr="00175083">
        <w:rPr>
          <w:rFonts w:hint="eastAsia"/>
        </w:rPr>
        <w:t>安全</w:t>
      </w:r>
      <w:r>
        <w:t>评估</w:t>
      </w:r>
      <w:r>
        <w:rPr>
          <w:rFonts w:hint="eastAsia"/>
        </w:rPr>
        <w:t>功能</w:t>
      </w:r>
    </w:p>
    <w:p w:rsidR="00175083" w:rsidRPr="00175083" w:rsidRDefault="00175083" w:rsidP="00175083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数据库防火墙针对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数据库漏洞进行检测、安全配置检查、补丁检查、缺省用户名/口令检查等，根据扫描结果输出漏洞检查报告，包括整体情况、漏洞详情、解决建议等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。同时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系统内置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预定义评估策略，包括全面扫描、快速扫描（高、中风险）、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CVE漏洞扫描、CNNVD漏洞扫描等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多种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策略供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维护人员选择。</w:t>
      </w:r>
    </w:p>
    <w:p w:rsidR="001A7B1E" w:rsidRDefault="001A7B1E" w:rsidP="006654C0">
      <w:pPr>
        <w:pStyle w:val="2"/>
        <w:tabs>
          <w:tab w:val="clear" w:pos="720"/>
        </w:tabs>
        <w:spacing w:before="260" w:after="260" w:line="416" w:lineRule="auto"/>
        <w:jc w:val="both"/>
        <w:rPr>
          <w:rFonts w:asciiTheme="minorHAnsi" w:eastAsiaTheme="minorEastAsia" w:hAnsiTheme="minorHAnsi"/>
          <w:sz w:val="30"/>
        </w:rPr>
      </w:pPr>
      <w:r w:rsidRPr="00ED6A46">
        <w:rPr>
          <w:rFonts w:asciiTheme="minorHAnsi" w:eastAsiaTheme="minorEastAsia" w:hAnsiTheme="minorHAnsi"/>
          <w:sz w:val="30"/>
        </w:rPr>
        <w:t>产品功能</w:t>
      </w:r>
    </w:p>
    <w:p w:rsidR="0061014B" w:rsidRPr="00175083" w:rsidRDefault="0061014B" w:rsidP="00175083">
      <w:pPr>
        <w:pStyle w:val="a5"/>
        <w:numPr>
          <w:ilvl w:val="0"/>
          <w:numId w:val="17"/>
        </w:numPr>
        <w:spacing w:line="360" w:lineRule="auto"/>
        <w:ind w:firstLineChars="0"/>
      </w:pPr>
      <w:r w:rsidRPr="00175083">
        <w:rPr>
          <w:rFonts w:hint="eastAsia"/>
        </w:rPr>
        <w:t>快速部署实施能力</w:t>
      </w:r>
    </w:p>
    <w:p w:rsidR="0061014B" w:rsidRPr="00175083" w:rsidRDefault="00175083" w:rsidP="00175083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防火墙内置预定义的安全策略模板，能够</w:t>
      </w:r>
      <w:r w:rsidR="0061014B"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提供多种策略模版帮助用户快速建立安全策略。</w:t>
      </w:r>
    </w:p>
    <w:p w:rsidR="0061014B" w:rsidRDefault="00175083" w:rsidP="00175083">
      <w:pPr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捷普数据库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防火墙支持数据库主动发现功能，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能够</w:t>
      </w:r>
      <w:r w:rsidRPr="009234CB">
        <w:rPr>
          <w:rFonts w:ascii="宋体" w:hAnsi="宋体" w:cs="宋体"/>
          <w:kern w:val="0"/>
          <w:szCs w:val="21"/>
        </w:rPr>
        <w:t>按照地址范围、协议类型</w:t>
      </w:r>
      <w:r w:rsidRPr="009234CB">
        <w:rPr>
          <w:rFonts w:ascii="宋体" w:hAnsi="宋体" w:cs="宋体" w:hint="eastAsia"/>
          <w:kern w:val="0"/>
          <w:szCs w:val="21"/>
        </w:rPr>
        <w:t>/端口，单次或定期（每日、每周、每月固定时间）发现网络中的数据库服务器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极大的提高维护实施进度。</w:t>
      </w:r>
    </w:p>
    <w:p w:rsidR="00956BBC" w:rsidRPr="00956BBC" w:rsidRDefault="00956BBC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>捷普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数据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库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防火墙支持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控制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和审计两种模式，控制模式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支持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监控并拦截威胁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拦截模式和监控，发现异常仅告警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监控模式。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审计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模式支持记录所有对数据库的访问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全部审计和只记录存在风险的访问行为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报警模式，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可以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由运维管理人员根据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管理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情况及时的调整部署模式。</w:t>
      </w:r>
    </w:p>
    <w:p w:rsidR="0061014B" w:rsidRDefault="00175083" w:rsidP="00175083">
      <w:pPr>
        <w:pStyle w:val="a5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全面</w:t>
      </w:r>
      <w:r>
        <w:t>的协议支持</w:t>
      </w:r>
    </w:p>
    <w:p w:rsidR="00175083" w:rsidRPr="00175083" w:rsidRDefault="00175083" w:rsidP="00175083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捷普数据库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防火墙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支持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多种数据库协议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，如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Oracle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SQLServer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DB2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Informix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Sybase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Cache、MySQL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PostgreSQL、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达梦、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GBase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、金仓、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Oscar、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Teradata、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MaxDB、Mongo</w:t>
      </w:r>
      <w:r w:rsidRPr="00175083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等国内外</w:t>
      </w:r>
      <w:r w:rsidRPr="00175083">
        <w:rPr>
          <w:rFonts w:asciiTheme="minorEastAsia" w:hAnsiTheme="minorEastAsia" w:cs="宋体"/>
          <w:color w:val="000000" w:themeColor="text1"/>
          <w:kern w:val="0"/>
          <w:szCs w:val="21"/>
        </w:rPr>
        <w:t>主流数据库。</w:t>
      </w:r>
    </w:p>
    <w:p w:rsidR="0061014B" w:rsidRPr="007D4DEA" w:rsidRDefault="00175083" w:rsidP="007D4DEA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D4DE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7D4DEA">
        <w:rPr>
          <w:rFonts w:asciiTheme="minorEastAsia" w:hAnsiTheme="minorEastAsia" w:cs="宋体"/>
          <w:color w:val="000000" w:themeColor="text1"/>
          <w:kern w:val="0"/>
          <w:szCs w:val="21"/>
        </w:rPr>
        <w:t>数据库防火墙支持的运维协议</w:t>
      </w:r>
      <w:r w:rsidRPr="007D4DE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包括</w:t>
      </w:r>
      <w:r w:rsidRPr="007D4DEA">
        <w:rPr>
          <w:rFonts w:asciiTheme="minorEastAsia" w:hAnsiTheme="minorEastAsia" w:cs="宋体"/>
          <w:color w:val="000000" w:themeColor="text1"/>
          <w:kern w:val="0"/>
          <w:szCs w:val="21"/>
        </w:rPr>
        <w:t>SSH、Telnet、</w:t>
      </w:r>
      <w:r w:rsidRPr="007D4DE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HTTP、FTP、SFT</w:t>
      </w:r>
      <w:r w:rsidRPr="007D4DEA">
        <w:rPr>
          <w:rFonts w:asciiTheme="minorEastAsia" w:hAnsiTheme="minorEastAsia" w:cs="宋体"/>
          <w:color w:val="000000" w:themeColor="text1"/>
          <w:kern w:val="0"/>
          <w:szCs w:val="21"/>
        </w:rPr>
        <w:t>P</w:t>
      </w:r>
      <w:r w:rsidRPr="007D4DE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、NetBIOS、NFS等</w:t>
      </w:r>
      <w:r w:rsidR="00D14C50" w:rsidRPr="007D4DE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D14C50" w:rsidRPr="00D14C50" w:rsidRDefault="00D14C50" w:rsidP="00D14C50">
      <w:pPr>
        <w:pStyle w:val="a5"/>
        <w:numPr>
          <w:ilvl w:val="0"/>
          <w:numId w:val="17"/>
        </w:numPr>
        <w:spacing w:line="360" w:lineRule="auto"/>
        <w:ind w:firstLineChars="0"/>
      </w:pPr>
      <w:r w:rsidRPr="00D14C50">
        <w:rPr>
          <w:rFonts w:hint="eastAsia"/>
        </w:rPr>
        <w:t>细粒度</w:t>
      </w:r>
      <w:r>
        <w:rPr>
          <w:rFonts w:hint="eastAsia"/>
        </w:rPr>
        <w:t>访问</w:t>
      </w:r>
      <w:r>
        <w:t>控制</w:t>
      </w:r>
    </w:p>
    <w:p w:rsidR="00D14C50" w:rsidRDefault="00D14C50" w:rsidP="00D14C50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捷普数据库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防火墙能够提供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细致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的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权限控制功能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，根据用户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/属性（IP/MAC）/时间等条件设置登录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控制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，还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能够根据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用户+操作+对象+时间等维度进行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数据库控制策略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；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针对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DCL/DML/DDL操作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进行细粒度的操作控制；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同时支持返回行数和影响行数控制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61014B" w:rsidRPr="00D14C50" w:rsidRDefault="0061014B" w:rsidP="00D14C50">
      <w:pPr>
        <w:pStyle w:val="a5"/>
        <w:numPr>
          <w:ilvl w:val="0"/>
          <w:numId w:val="17"/>
        </w:numPr>
        <w:spacing w:line="360" w:lineRule="auto"/>
        <w:ind w:firstLineChars="0"/>
      </w:pPr>
      <w:r w:rsidRPr="00D14C50">
        <w:rPr>
          <w:rFonts w:hint="eastAsia"/>
        </w:rPr>
        <w:t>黑白名单支持</w:t>
      </w:r>
    </w:p>
    <w:p w:rsidR="0061014B" w:rsidRPr="00D14C50" w:rsidRDefault="00D14C50" w:rsidP="00D14C50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数据库防火墙进行数据库防护的过程中，除了利用数据通讯协议解析的信息设置相应的风险拦截和违规sql操作预定义策略以外，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还支持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SQL白名单和SQL黑名单，对符合SQL白名单语句放行，对符合SQL黑名单特征语句阻断。</w:t>
      </w:r>
    </w:p>
    <w:p w:rsidR="0061014B" w:rsidRPr="00D14C50" w:rsidRDefault="0061014B" w:rsidP="00D14C50">
      <w:pPr>
        <w:pStyle w:val="a5"/>
        <w:numPr>
          <w:ilvl w:val="0"/>
          <w:numId w:val="17"/>
        </w:numPr>
        <w:spacing w:line="360" w:lineRule="auto"/>
        <w:ind w:firstLineChars="0"/>
      </w:pPr>
      <w:r w:rsidRPr="00D14C50">
        <w:rPr>
          <w:rFonts w:hint="eastAsia"/>
        </w:rPr>
        <w:t>阻断和审计</w:t>
      </w:r>
    </w:p>
    <w:p w:rsidR="00D14C50" w:rsidRPr="00956BBC" w:rsidRDefault="00D14C50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防火墙产品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具备全面的数据库审计能力，提供了全面详细的审计记录和丰富的告警，并在此基础上实现了内容丰富、动态可跟踪的实时审计分析和追踪。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通过对捕获的SQL语句进行精细SQL语法分析,并根据SQL行为特征和关键词特征进行自动分类，系统访问SQL语句有效“归类”到几百个类别范围内，完成审计结果的高精确和高可用分析。</w:t>
      </w:r>
    </w:p>
    <w:p w:rsidR="0061014B" w:rsidRPr="00D14C50" w:rsidRDefault="00D14C50" w:rsidP="00D14C50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数据库防火墙产品提供两种阻断动作，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中断会话，断开数据库连接和拦截语句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返回错误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61014B" w:rsidRPr="00D14C50" w:rsidRDefault="00D14C50" w:rsidP="00D14C50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单向审计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、双向审计、BS/CS三层环境用户审计等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方式。</w:t>
      </w:r>
    </w:p>
    <w:p w:rsidR="0061014B" w:rsidRPr="00D14C50" w:rsidRDefault="00D14C50" w:rsidP="00D14C50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数据库防火墙的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告警通知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方式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包括syslog、snmp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、邮件、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短信</w:t>
      </w: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和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APP等多种方式</w:t>
      </w:r>
      <w:r w:rsidR="0061014B"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61014B" w:rsidRPr="00D14C50" w:rsidRDefault="0061014B" w:rsidP="00D14C50">
      <w:pPr>
        <w:pStyle w:val="a5"/>
        <w:numPr>
          <w:ilvl w:val="0"/>
          <w:numId w:val="17"/>
        </w:numPr>
        <w:spacing w:line="360" w:lineRule="auto"/>
        <w:ind w:firstLineChars="0"/>
      </w:pPr>
      <w:r w:rsidRPr="00D14C50">
        <w:rPr>
          <w:rFonts w:hint="eastAsia"/>
        </w:rPr>
        <w:t>行为监控与分析</w:t>
      </w:r>
    </w:p>
    <w:p w:rsidR="0061014B" w:rsidRDefault="00D14C50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能够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提供全面详细审计记录，</w:t>
      </w:r>
      <w:r w:rsidR="00956BBC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行为</w:t>
      </w:r>
      <w:r w:rsidR="00956BBC"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分析</w:t>
      </w:r>
      <w:r w:rsidR="00956BBC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="00956BBC"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风险</w:t>
      </w:r>
      <w:r w:rsidR="00956BBC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分析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和</w:t>
      </w:r>
      <w:r w:rsidR="00956BBC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数据库</w:t>
      </w:r>
      <w:r w:rsidR="00956BBC"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监控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，并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>在此基础上实现了内容丰富的审计浏览、访问分析和问题追踪，提供实时访问统计图。</w:t>
      </w:r>
    </w:p>
    <w:p w:rsidR="00120CD5" w:rsidRPr="00D14C50" w:rsidRDefault="00120CD5" w:rsidP="00120CD5">
      <w:pPr>
        <w:pStyle w:val="a5"/>
        <w:numPr>
          <w:ilvl w:val="0"/>
          <w:numId w:val="17"/>
        </w:numPr>
        <w:spacing w:line="360" w:lineRule="auto"/>
        <w:ind w:firstLineChars="0"/>
      </w:pPr>
      <w:r>
        <w:rPr>
          <w:rFonts w:hint="eastAsia"/>
        </w:rPr>
        <w:t>数据库状态监控</w:t>
      </w:r>
    </w:p>
    <w:p w:rsidR="00956BBC" w:rsidRPr="00120CD5" w:rsidRDefault="00120CD5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14C5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D14C50">
        <w:rPr>
          <w:rFonts w:asciiTheme="minorEastAsia" w:hAnsiTheme="minorEastAsia" w:cs="宋体"/>
          <w:color w:val="000000" w:themeColor="text1"/>
          <w:kern w:val="0"/>
          <w:szCs w:val="21"/>
        </w:rPr>
        <w:t>数据库防火墙</w:t>
      </w:r>
      <w:r>
        <w:rPr>
          <w:rFonts w:cs="Arial" w:hint="eastAsia"/>
        </w:rPr>
        <w:t>能够实时监测服务器</w:t>
      </w:r>
      <w:r>
        <w:rPr>
          <w:rFonts w:cs="Arial" w:hint="eastAsia"/>
        </w:rPr>
        <w:t>CPU</w:t>
      </w:r>
      <w:r>
        <w:rPr>
          <w:rFonts w:cs="Arial" w:hint="eastAsia"/>
        </w:rPr>
        <w:t>、内存、磁盘等资源占用，实时监控服务器应用进程、业务端口、业务连接、流量变化等信息，当发现异常情况时，可及时向管理员预警，并可通过保护系统</w:t>
      </w:r>
      <w:bookmarkStart w:id="0" w:name="_GoBack"/>
      <w:bookmarkEnd w:id="0"/>
      <w:r>
        <w:rPr>
          <w:rFonts w:cs="Arial" w:hint="eastAsia"/>
        </w:rPr>
        <w:t>关停异常行为或异常连接，保障业务安全和服务可用性。</w:t>
      </w:r>
    </w:p>
    <w:p w:rsidR="00F532B8" w:rsidRDefault="00816E41" w:rsidP="00816E41">
      <w:pPr>
        <w:pStyle w:val="2"/>
        <w:tabs>
          <w:tab w:val="clear" w:pos="720"/>
        </w:tabs>
        <w:spacing w:before="260" w:after="260" w:line="416" w:lineRule="auto"/>
        <w:jc w:val="both"/>
        <w:rPr>
          <w:rFonts w:asciiTheme="minorHAnsi" w:eastAsiaTheme="minorEastAsia" w:hAnsiTheme="minorHAnsi"/>
          <w:sz w:val="30"/>
        </w:rPr>
      </w:pPr>
      <w:r w:rsidRPr="00ED6A46">
        <w:rPr>
          <w:rFonts w:asciiTheme="minorHAnsi" w:eastAsiaTheme="minorEastAsia" w:hAnsiTheme="minorHAnsi"/>
          <w:sz w:val="30"/>
        </w:rPr>
        <w:t>典型</w:t>
      </w:r>
      <w:r w:rsidR="0043086C">
        <w:rPr>
          <w:rFonts w:asciiTheme="minorHAnsi" w:eastAsiaTheme="minorEastAsia" w:hAnsiTheme="minorHAnsi" w:hint="eastAsia"/>
          <w:sz w:val="30"/>
        </w:rPr>
        <w:t>部署</w:t>
      </w:r>
    </w:p>
    <w:p w:rsidR="0061014B" w:rsidRPr="00956BBC" w:rsidRDefault="00956BBC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捷普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数据库防火墙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产品具备串联和旁路两种接入模式。在串联模式下具备高效的阻断和审计能力，帮助用户实时阻断高风险行为，提高对数据库访问的可控度。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同时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还支持双机热备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组网</w:t>
      </w:r>
      <w:r w:rsidRPr="00956BBC">
        <w:rPr>
          <w:rFonts w:asciiTheme="minorEastAsia" w:hAnsiTheme="minorEastAsia" w:cs="宋体"/>
          <w:color w:val="000000" w:themeColor="text1"/>
          <w:kern w:val="0"/>
          <w:szCs w:val="21"/>
        </w:rPr>
        <w:t>模式和硬件BYPASS。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在旁路模式下具备详细审计能力，帮助用户及时发现针对数据库的高风险行为，并且用户可以从多维度了解数据库活动现状。</w:t>
      </w:r>
    </w:p>
    <w:p w:rsidR="0061014B" w:rsidRPr="00956BBC" w:rsidRDefault="0061014B" w:rsidP="00956BBC">
      <w:pPr>
        <w:pStyle w:val="a5"/>
        <w:numPr>
          <w:ilvl w:val="0"/>
          <w:numId w:val="17"/>
        </w:numPr>
        <w:spacing w:line="360" w:lineRule="auto"/>
        <w:ind w:firstLineChars="0"/>
      </w:pPr>
      <w:r w:rsidRPr="00956BBC">
        <w:rPr>
          <w:rFonts w:hint="eastAsia"/>
        </w:rPr>
        <w:t>串联模式</w:t>
      </w:r>
    </w:p>
    <w:p w:rsidR="0061014B" w:rsidRPr="00956BBC" w:rsidRDefault="0061014B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当数据库</w:t>
      </w:r>
      <w:r w:rsid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防火墙产品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串联到网络时，系统以</w:t>
      </w:r>
      <w:r w:rsid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控制</w:t>
      </w:r>
      <w:r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模式运行，支持全部安全控制策略，可对被保护的数据库进行强访问控制、监控和审计。这种模式对来自网络的数据库操作进行很“强”的控制，可支持所有的安全控制策略。</w:t>
      </w:r>
    </w:p>
    <w:p w:rsidR="0061014B" w:rsidRPr="00956BBC" w:rsidRDefault="0061014B" w:rsidP="00956BBC">
      <w:pPr>
        <w:pStyle w:val="a5"/>
        <w:numPr>
          <w:ilvl w:val="0"/>
          <w:numId w:val="17"/>
        </w:numPr>
        <w:spacing w:line="360" w:lineRule="auto"/>
        <w:ind w:firstLineChars="0"/>
      </w:pPr>
      <w:r w:rsidRPr="00956BBC">
        <w:rPr>
          <w:rFonts w:hint="eastAsia"/>
        </w:rPr>
        <w:t>旁路模式</w:t>
      </w:r>
    </w:p>
    <w:p w:rsidR="0061014B" w:rsidRPr="00956BBC" w:rsidRDefault="00956BBC" w:rsidP="00956BBC">
      <w:pPr>
        <w:spacing w:line="360" w:lineRule="auto"/>
        <w:ind w:firstLine="420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当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数据库防火墙采用旁路模式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时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产品</w:t>
      </w:r>
      <w:r w:rsidR="0061014B" w:rsidRPr="00956BB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不直接接入网络，而是通过TAP、SPAN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等技术将网络流量映射到数据库防火墙设备。旁路部署模式既不改变网络拓扑，也不在应用链路上增加新的设备点，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避免单点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故障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的出现。</w:t>
      </w:r>
    </w:p>
    <w:p w:rsidR="0061014B" w:rsidRPr="00C37635" w:rsidRDefault="0061014B" w:rsidP="0061014B">
      <w:pPr>
        <w:rPr>
          <w:sz w:val="18"/>
          <w:szCs w:val="18"/>
        </w:rPr>
      </w:pPr>
    </w:p>
    <w:p w:rsidR="00C12EE2" w:rsidRPr="0061014B" w:rsidRDefault="00C12EE2" w:rsidP="00D13416">
      <w:pPr>
        <w:pStyle w:val="a0"/>
      </w:pPr>
    </w:p>
    <w:sectPr w:rsidR="00C12EE2" w:rsidRPr="0061014B" w:rsidSect="007E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C1" w:rsidRDefault="002F4EC1" w:rsidP="00CD7C73">
      <w:r>
        <w:separator/>
      </w:r>
    </w:p>
  </w:endnote>
  <w:endnote w:type="continuationSeparator" w:id="0">
    <w:p w:rsidR="002F4EC1" w:rsidRDefault="002F4EC1" w:rsidP="00CD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C1" w:rsidRDefault="002F4EC1" w:rsidP="00CD7C73">
      <w:r>
        <w:separator/>
      </w:r>
    </w:p>
  </w:footnote>
  <w:footnote w:type="continuationSeparator" w:id="0">
    <w:p w:rsidR="002F4EC1" w:rsidRDefault="002F4EC1" w:rsidP="00CD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5E9"/>
    <w:multiLevelType w:val="hybridMultilevel"/>
    <w:tmpl w:val="F50446B0"/>
    <w:lvl w:ilvl="0" w:tplc="2A4AE4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24B9A"/>
    <w:multiLevelType w:val="hybridMultilevel"/>
    <w:tmpl w:val="3B3CC3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676715"/>
    <w:multiLevelType w:val="hybridMultilevel"/>
    <w:tmpl w:val="BD5E59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AC35B7"/>
    <w:multiLevelType w:val="hybridMultilevel"/>
    <w:tmpl w:val="DF009AD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F8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82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6C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8E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A3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28D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A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02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3D7A"/>
    <w:multiLevelType w:val="multilevel"/>
    <w:tmpl w:val="08183D7A"/>
    <w:lvl w:ilvl="0">
      <w:start w:val="1"/>
      <w:numFmt w:val="chineseCountingThousand"/>
      <w:pStyle w:val="1"/>
      <w:lvlText w:val="第%1部分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7059F0"/>
    <w:multiLevelType w:val="hybridMultilevel"/>
    <w:tmpl w:val="1D665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AF477A"/>
    <w:multiLevelType w:val="hybridMultilevel"/>
    <w:tmpl w:val="A94C3604"/>
    <w:lvl w:ilvl="0" w:tplc="914699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F8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821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6C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8E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A3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28D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A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02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B1E36"/>
    <w:multiLevelType w:val="multilevel"/>
    <w:tmpl w:val="66C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52D06"/>
    <w:multiLevelType w:val="hybridMultilevel"/>
    <w:tmpl w:val="0100A05E"/>
    <w:lvl w:ilvl="0" w:tplc="CE065CC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3B1A2D"/>
    <w:multiLevelType w:val="hybridMultilevel"/>
    <w:tmpl w:val="BA76C6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B86651"/>
    <w:multiLevelType w:val="hybridMultilevel"/>
    <w:tmpl w:val="2C0A067C"/>
    <w:lvl w:ilvl="0" w:tplc="AA1A1B9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F86AA4"/>
    <w:multiLevelType w:val="hybridMultilevel"/>
    <w:tmpl w:val="F66084C8"/>
    <w:lvl w:ilvl="0" w:tplc="29AE4AA4">
      <w:start w:val="1"/>
      <w:numFmt w:val="decimal"/>
      <w:lvlText w:val="%1）"/>
      <w:lvlJc w:val="left"/>
      <w:pPr>
        <w:ind w:left="942" w:hanging="3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34067722"/>
    <w:multiLevelType w:val="multilevel"/>
    <w:tmpl w:val="382EC4F4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1A3DDA"/>
    <w:multiLevelType w:val="hybridMultilevel"/>
    <w:tmpl w:val="31FC027C"/>
    <w:lvl w:ilvl="0" w:tplc="C2E210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4669E">
      <w:start w:val="105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98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E72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64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CB7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74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43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62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0721B"/>
    <w:multiLevelType w:val="hybridMultilevel"/>
    <w:tmpl w:val="4AC6FC02"/>
    <w:lvl w:ilvl="0" w:tplc="D4B25E62">
      <w:start w:val="1"/>
      <w:numFmt w:val="decimal"/>
      <w:lvlText w:val="%1）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4C1872D2"/>
    <w:multiLevelType w:val="multilevel"/>
    <w:tmpl w:val="465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538A9"/>
    <w:multiLevelType w:val="hybridMultilevel"/>
    <w:tmpl w:val="CEEA8F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FC46C4"/>
    <w:multiLevelType w:val="hybridMultilevel"/>
    <w:tmpl w:val="46B877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98F0A2A"/>
    <w:multiLevelType w:val="hybridMultilevel"/>
    <w:tmpl w:val="1EE0E2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414DAA"/>
    <w:multiLevelType w:val="hybridMultilevel"/>
    <w:tmpl w:val="8C9CCB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8F4F74"/>
    <w:multiLevelType w:val="hybridMultilevel"/>
    <w:tmpl w:val="9FF27EB4"/>
    <w:lvl w:ilvl="0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1">
    <w:nsid w:val="6ABC73EA"/>
    <w:multiLevelType w:val="hybridMultilevel"/>
    <w:tmpl w:val="428A03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C64001A"/>
    <w:multiLevelType w:val="hybridMultilevel"/>
    <w:tmpl w:val="3022DBC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19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7"/>
  </w:num>
  <w:num w:numId="17">
    <w:abstractNumId w:val="18"/>
  </w:num>
  <w:num w:numId="18">
    <w:abstractNumId w:val="2"/>
  </w:num>
  <w:num w:numId="19">
    <w:abstractNumId w:val="17"/>
  </w:num>
  <w:num w:numId="20">
    <w:abstractNumId w:val="5"/>
  </w:num>
  <w:num w:numId="21">
    <w:abstractNumId w:val="16"/>
  </w:num>
  <w:num w:numId="22">
    <w:abstractNumId w:val="20"/>
  </w:num>
  <w:num w:numId="23">
    <w:abstractNumId w:val="6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E"/>
    <w:rsid w:val="00017E74"/>
    <w:rsid w:val="00030856"/>
    <w:rsid w:val="00074707"/>
    <w:rsid w:val="00080139"/>
    <w:rsid w:val="000871A9"/>
    <w:rsid w:val="00096224"/>
    <w:rsid w:val="000E59BD"/>
    <w:rsid w:val="000F2191"/>
    <w:rsid w:val="00120CD5"/>
    <w:rsid w:val="00151B8D"/>
    <w:rsid w:val="00175083"/>
    <w:rsid w:val="00180769"/>
    <w:rsid w:val="001842C7"/>
    <w:rsid w:val="001A5B10"/>
    <w:rsid w:val="001A7B1E"/>
    <w:rsid w:val="001F3148"/>
    <w:rsid w:val="001F422D"/>
    <w:rsid w:val="00202843"/>
    <w:rsid w:val="00203DDB"/>
    <w:rsid w:val="002B76A8"/>
    <w:rsid w:val="002D582B"/>
    <w:rsid w:val="002D5CFB"/>
    <w:rsid w:val="002E4099"/>
    <w:rsid w:val="002F4EC1"/>
    <w:rsid w:val="002F77C2"/>
    <w:rsid w:val="00304C19"/>
    <w:rsid w:val="003739A7"/>
    <w:rsid w:val="003D4421"/>
    <w:rsid w:val="004159B1"/>
    <w:rsid w:val="0043086C"/>
    <w:rsid w:val="00443EC0"/>
    <w:rsid w:val="00463D86"/>
    <w:rsid w:val="00482E70"/>
    <w:rsid w:val="004A055D"/>
    <w:rsid w:val="004A3597"/>
    <w:rsid w:val="004B2626"/>
    <w:rsid w:val="004B68EC"/>
    <w:rsid w:val="005309C4"/>
    <w:rsid w:val="00577854"/>
    <w:rsid w:val="005D158B"/>
    <w:rsid w:val="005D436E"/>
    <w:rsid w:val="005E0933"/>
    <w:rsid w:val="00602F72"/>
    <w:rsid w:val="0061014B"/>
    <w:rsid w:val="006351BE"/>
    <w:rsid w:val="00635826"/>
    <w:rsid w:val="00656DE7"/>
    <w:rsid w:val="006654C0"/>
    <w:rsid w:val="00675735"/>
    <w:rsid w:val="0069445A"/>
    <w:rsid w:val="006C39E5"/>
    <w:rsid w:val="006D07A9"/>
    <w:rsid w:val="00716411"/>
    <w:rsid w:val="00740C92"/>
    <w:rsid w:val="00757C40"/>
    <w:rsid w:val="0076105C"/>
    <w:rsid w:val="007708AE"/>
    <w:rsid w:val="00774924"/>
    <w:rsid w:val="007A648B"/>
    <w:rsid w:val="007C3FFA"/>
    <w:rsid w:val="007D4DEA"/>
    <w:rsid w:val="007E7370"/>
    <w:rsid w:val="007F79CE"/>
    <w:rsid w:val="00816E41"/>
    <w:rsid w:val="00832F13"/>
    <w:rsid w:val="0086133A"/>
    <w:rsid w:val="00873165"/>
    <w:rsid w:val="008C69AE"/>
    <w:rsid w:val="008D4C9C"/>
    <w:rsid w:val="008F47D3"/>
    <w:rsid w:val="009401FC"/>
    <w:rsid w:val="00956BBC"/>
    <w:rsid w:val="00960357"/>
    <w:rsid w:val="009622A7"/>
    <w:rsid w:val="00973438"/>
    <w:rsid w:val="00991E49"/>
    <w:rsid w:val="00A466A8"/>
    <w:rsid w:val="00A74994"/>
    <w:rsid w:val="00A90341"/>
    <w:rsid w:val="00AD0957"/>
    <w:rsid w:val="00B27FE1"/>
    <w:rsid w:val="00B30086"/>
    <w:rsid w:val="00B43FFF"/>
    <w:rsid w:val="00B64DBB"/>
    <w:rsid w:val="00BA5E24"/>
    <w:rsid w:val="00BB1240"/>
    <w:rsid w:val="00BE5A74"/>
    <w:rsid w:val="00C12EE2"/>
    <w:rsid w:val="00C90622"/>
    <w:rsid w:val="00CD7C73"/>
    <w:rsid w:val="00CE458F"/>
    <w:rsid w:val="00D10757"/>
    <w:rsid w:val="00D13416"/>
    <w:rsid w:val="00D14C50"/>
    <w:rsid w:val="00D1553B"/>
    <w:rsid w:val="00D8489A"/>
    <w:rsid w:val="00D915F0"/>
    <w:rsid w:val="00DD5EB3"/>
    <w:rsid w:val="00E54130"/>
    <w:rsid w:val="00E9221D"/>
    <w:rsid w:val="00EA1379"/>
    <w:rsid w:val="00ED4F3C"/>
    <w:rsid w:val="00ED6A46"/>
    <w:rsid w:val="00F20701"/>
    <w:rsid w:val="00F33755"/>
    <w:rsid w:val="00F37F47"/>
    <w:rsid w:val="00F532B8"/>
    <w:rsid w:val="00F974E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8F6A2-2AF3-4504-BA75-E4833B69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43"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1A7B1E"/>
    <w:pPr>
      <w:keepNext/>
      <w:keepLines/>
      <w:pageBreakBefore/>
      <w:numPr>
        <w:numId w:val="1"/>
      </w:numPr>
      <w:spacing w:beforeLines="100" w:afterLines="50" w:line="360" w:lineRule="auto"/>
      <w:outlineLvl w:val="0"/>
    </w:pPr>
    <w:rPr>
      <w:rFonts w:ascii="黑体" w:eastAsia="黑体" w:hAnsi="宋体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0"/>
    <w:link w:val="2Char"/>
    <w:uiPriority w:val="9"/>
    <w:qFormat/>
    <w:rsid w:val="001A7B1E"/>
    <w:pPr>
      <w:keepNext/>
      <w:keepLines/>
      <w:tabs>
        <w:tab w:val="left" w:pos="720"/>
      </w:tabs>
      <w:spacing w:before="240" w:after="240" w:line="360" w:lineRule="auto"/>
      <w:jc w:val="left"/>
      <w:outlineLvl w:val="1"/>
    </w:pPr>
    <w:rPr>
      <w:rFonts w:ascii="黑体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A7B1E"/>
    <w:pPr>
      <w:keepNext/>
      <w:numPr>
        <w:ilvl w:val="2"/>
        <w:numId w:val="1"/>
      </w:numPr>
      <w:tabs>
        <w:tab w:val="left" w:pos="960"/>
      </w:tabs>
      <w:snapToGrid w:val="0"/>
      <w:spacing w:beforeLines="50" w:afterLines="50" w:line="360" w:lineRule="auto"/>
      <w:jc w:val="left"/>
      <w:outlineLvl w:val="2"/>
    </w:pPr>
    <w:rPr>
      <w:rFonts w:ascii="黑体" w:eastAsia="黑体" w:hAnsi="Arial" w:cs="Times New Roman"/>
      <w:b/>
      <w:sz w:val="3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01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A7B1E"/>
    <w:rPr>
      <w:rFonts w:ascii="黑体" w:eastAsia="黑体" w:hAnsi="宋体" w:cs="Times New Roman"/>
      <w:b/>
      <w:bCs/>
      <w:kern w:val="44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1A7B1E"/>
    <w:rPr>
      <w:rFonts w:ascii="黑体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A7B1E"/>
    <w:rPr>
      <w:rFonts w:ascii="黑体" w:eastAsia="黑体" w:hAnsi="Arial" w:cs="Times New Roman"/>
      <w:b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1A7B1E"/>
    <w:pPr>
      <w:ind w:firstLineChars="200" w:firstLine="420"/>
    </w:pPr>
  </w:style>
  <w:style w:type="table" w:styleId="a4">
    <w:name w:val="Table Grid"/>
    <w:basedOn w:val="a2"/>
    <w:uiPriority w:val="59"/>
    <w:rsid w:val="003D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32B8"/>
    <w:pPr>
      <w:ind w:firstLineChars="200" w:firstLine="420"/>
    </w:pPr>
  </w:style>
  <w:style w:type="paragraph" w:styleId="a6">
    <w:name w:val="Balloon Text"/>
    <w:basedOn w:val="a"/>
    <w:link w:val="Char"/>
    <w:semiHidden/>
    <w:unhideWhenUsed/>
    <w:rsid w:val="00AD0957"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rsid w:val="00AD095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D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CD7C7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D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CD7C73"/>
    <w:rPr>
      <w:sz w:val="18"/>
      <w:szCs w:val="18"/>
    </w:rPr>
  </w:style>
  <w:style w:type="character" w:styleId="a9">
    <w:name w:val="annotation reference"/>
    <w:basedOn w:val="a1"/>
    <w:uiPriority w:val="99"/>
    <w:semiHidden/>
    <w:unhideWhenUsed/>
    <w:rsid w:val="00740C9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40C92"/>
    <w:pPr>
      <w:jc w:val="left"/>
    </w:pPr>
  </w:style>
  <w:style w:type="character" w:customStyle="1" w:styleId="Char2">
    <w:name w:val="批注文字 Char"/>
    <w:basedOn w:val="a1"/>
    <w:link w:val="aa"/>
    <w:uiPriority w:val="99"/>
    <w:semiHidden/>
    <w:rsid w:val="00740C9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0C9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40C92"/>
    <w:rPr>
      <w:b/>
      <w:bCs/>
    </w:rPr>
  </w:style>
  <w:style w:type="paragraph" w:styleId="ac">
    <w:name w:val="Normal (Web)"/>
    <w:basedOn w:val="a"/>
    <w:uiPriority w:val="99"/>
    <w:semiHidden/>
    <w:unhideWhenUsed/>
    <w:rsid w:val="00716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C12EE2"/>
    <w:pPr>
      <w:widowControl w:val="0"/>
      <w:jc w:val="both"/>
    </w:pPr>
    <w:rPr>
      <w:rFonts w:ascii="Calibri" w:eastAsia="宋体" w:hAnsi="Calibri" w:cs="Times New Roman"/>
    </w:rPr>
  </w:style>
  <w:style w:type="character" w:styleId="ae">
    <w:name w:val="Strong"/>
    <w:basedOn w:val="a1"/>
    <w:uiPriority w:val="22"/>
    <w:qFormat/>
    <w:rsid w:val="002F77C2"/>
    <w:rPr>
      <w:b/>
      <w:bCs/>
    </w:rPr>
  </w:style>
  <w:style w:type="character" w:customStyle="1" w:styleId="4Char">
    <w:name w:val="标题 4 Char"/>
    <w:basedOn w:val="a1"/>
    <w:link w:val="4"/>
    <w:uiPriority w:val="9"/>
    <w:semiHidden/>
    <w:rsid w:val="0061014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toc 5"/>
    <w:basedOn w:val="a"/>
    <w:next w:val="a"/>
    <w:autoRedefine/>
    <w:semiHidden/>
    <w:rsid w:val="00D14C50"/>
    <w:pPr>
      <w:ind w:leftChars="800" w:left="168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0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</cp:lastModifiedBy>
  <cp:revision>9</cp:revision>
  <dcterms:created xsi:type="dcterms:W3CDTF">2017-09-05T06:43:00Z</dcterms:created>
  <dcterms:modified xsi:type="dcterms:W3CDTF">2017-09-15T02:05:00Z</dcterms:modified>
</cp:coreProperties>
</file>